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Radiologist</w:t>
      </w:r>
      <w:r>
        <w:t xml:space="preserve"> </w:t>
      </w:r>
      <w:r>
        <w:t xml:space="preserve">Services</w:t>
      </w:r>
      <w:r>
        <w:t xml:space="preserve"> </w:t>
      </w:r>
      <w:r>
        <w:t xml:space="preserve">in</w:t>
      </w:r>
      <w:r>
        <w:t xml:space="preserve"> </w:t>
      </w:r>
      <w:r>
        <w:t xml:space="preserve">Kyoto,</w:t>
      </w:r>
      <w:r>
        <w:t xml:space="preserve"> </w:t>
      </w:r>
      <w:r>
        <w:t xml:space="preserve">Japan</w:t>
      </w:r>
    </w:p>
    <w:bookmarkStart w:id="32" w:name="Xc5e89d4b0458876a866b7050adcf4a61353f5d7"/>
    <w:p>
      <w:pPr>
        <w:pStyle w:val="Heading1"/>
      </w:pPr>
      <w:r>
        <w:t xml:space="preserve">Comprehensive Marketing Plan for Radiologist Services in Kyoto, Japan</w:t>
      </w:r>
    </w:p>
    <w:bookmarkStart w:id="20" w:name="executive-summary"/>
    <w:p>
      <w:pPr>
        <w:pStyle w:val="Heading2"/>
      </w:pPr>
      <w:r>
        <w:t xml:space="preserve">Executive Summary</w:t>
      </w:r>
    </w:p>
    <w:p>
      <w:pPr>
        <w:pStyle w:val="FirstParagraph"/>
      </w:pPr>
      <w:r>
        <w:t xml:space="preserve">This Marketing Plan outlines a strategic approach to establish and grow a premier radiology service within the healthcare ecosystem of Kyoto, Japan. Targeting both medical institutions and patients, this plan leverages Kyoto's unique demographic profile and healthcare needs to position our Radiologist as an essential partner in diagnostic excellence. With Japan's aging population increasing demand for precision imaging, this initiative addresses critical gaps in accessible, high-quality radiology services across Kyoto's healthcare landscape.</w:t>
      </w:r>
    </w:p>
    <w:bookmarkEnd w:id="20"/>
    <w:bookmarkStart w:id="21" w:name="X8b5e32fd2428b212604b878db9de2197d9d76ec"/>
    <w:p>
      <w:pPr>
        <w:pStyle w:val="Heading2"/>
      </w:pPr>
      <w:r>
        <w:t xml:space="preserve">Market Analysis: Kyoto Healthcare Landscape</w:t>
      </w:r>
    </w:p>
    <w:p>
      <w:pPr>
        <w:pStyle w:val="FirstParagraph"/>
      </w:pPr>
      <w:r>
        <w:t xml:space="preserve">Kyoto presents a distinctive market for Radiologist services due to its unique demographic composition. As Japan's third-largest metropolitan area with over 1.5 million residents, Kyoto faces accelerating aging population trends (28% aged 65+), driving demand for advanced diagnostic imaging for chronic conditions like osteoporosis and early-stage cancer detection. Current gaps include limited specialized radiology capacity in outpatient clinics and fragmented reporting systems across Kyoto's 30+ hospitals. Competitor analysis reveals only three major radiology networks serving the region, with average wait times exceeding 14 days for non-urgent cases – significantly higher than Japan's national benchmark of 7 days. This creates a clear opportunity for a differentiated Radiologist service emphasizing speed, accuracy, and cultural competency.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Institutional Partners (Primary):</w:t>
      </w:r>
      <w:r>
        <w:t xml:space="preserve"> </w:t>
      </w:r>
      <w:r>
        <w:t xml:space="preserve">Kyoto Prefectural Hospitals, private clinics (especially geriatric-focused), and medical centers seeking to outsource radiology interpretation. Key decision-makers include Chief Medical Officers and Head Radiologists.</w:t>
      </w:r>
    </w:p>
    <w:p>
      <w:pPr>
        <w:numPr>
          <w:ilvl w:val="0"/>
          <w:numId w:val="1001"/>
        </w:numPr>
        <w:pStyle w:val="Compact"/>
      </w:pPr>
      <w:r>
        <w:rPr>
          <w:bCs/>
          <w:b/>
        </w:rPr>
        <w:t xml:space="preserve">Patient Segment (Secondary):</w:t>
      </w:r>
      <w:r>
        <w:t xml:space="preserve"> </w:t>
      </w:r>
      <w:r>
        <w:t xml:space="preserve">Seniors aged 65+, health-conscious urban professionals aged 40-60, and expatriate communities requiring English/Japanese bilingual support. Patient priorities include reduced wait times, clear communication of findings, and seamless integration with primary care.</w:t>
      </w:r>
    </w:p>
    <w:p>
      <w:pPr>
        <w:numPr>
          <w:ilvl w:val="0"/>
          <w:numId w:val="1001"/>
        </w:numPr>
        <w:pStyle w:val="Compact"/>
      </w:pPr>
      <w:r>
        <w:rPr>
          <w:bCs/>
          <w:b/>
        </w:rPr>
        <w:t xml:space="preserve">Referring Physicians (Tertiary):</w:t>
      </w:r>
      <w:r>
        <w:t xml:space="preserve"> </w:t>
      </w:r>
      <w:r>
        <w:t xml:space="preserve">General practitioners across Kyoto City districts (e.g., Sakyo-ku, Kita-ku) who refer complex cases requiring specialist interpretation.</w:t>
      </w:r>
    </w:p>
    <w:bookmarkEnd w:id="22"/>
    <w:bookmarkStart w:id="23" w:name="unique-value-propositions"/>
    <w:p>
      <w:pPr>
        <w:pStyle w:val="Heading2"/>
      </w:pPr>
      <w:r>
        <w:t xml:space="preserve">Unique Value Propositions</w:t>
      </w:r>
    </w:p>
    <w:p>
      <w:pPr>
        <w:pStyle w:val="FirstParagraph"/>
      </w:pPr>
      <w:r>
        <w:t xml:space="preserve">Our Radiologist service stands apart through three core pillars tailored for Kyoto's context:</w:t>
      </w:r>
    </w:p>
    <w:p>
      <w:pPr>
        <w:numPr>
          <w:ilvl w:val="0"/>
          <w:numId w:val="1002"/>
        </w:numPr>
        <w:pStyle w:val="Compact"/>
      </w:pPr>
      <w:r>
        <w:rPr>
          <w:bCs/>
          <w:b/>
        </w:rPr>
        <w:t xml:space="preserve">Cultural Fluency &amp; Japanese Language Integration:</w:t>
      </w:r>
      <w:r>
        <w:t xml:space="preserve"> </w:t>
      </w:r>
      <w:r>
        <w:t xml:space="preserve">All radiologists certified in Japan with native-level Japanese and understanding of Kyoto's medical etiquette, ensuring patients feel respected during consultations.</w:t>
      </w:r>
    </w:p>
    <w:p>
      <w:pPr>
        <w:numPr>
          <w:ilvl w:val="0"/>
          <w:numId w:val="1002"/>
        </w:numPr>
        <w:pStyle w:val="Compact"/>
      </w:pPr>
      <w:r>
        <w:rPr>
          <w:bCs/>
          <w:b/>
        </w:rPr>
        <w:t xml:space="preserve">AI-Enhanced Diagnostic Precision:</w:t>
      </w:r>
      <w:r>
        <w:t xml:space="preserve"> </w:t>
      </w:r>
      <w:r>
        <w:t xml:space="preserve">Utilizing AI algorithms trained on Kyoto-specific demographic datasets to improve detection rates for regionally prevalent conditions like gastric cancer (30% higher incidence than national average).</w:t>
      </w:r>
    </w:p>
    <w:p>
      <w:pPr>
        <w:numPr>
          <w:ilvl w:val="0"/>
          <w:numId w:val="1002"/>
        </w:numPr>
        <w:pStyle w:val="Compact"/>
      </w:pPr>
      <w:r>
        <w:rPr>
          <w:bCs/>
          <w:b/>
        </w:rPr>
        <w:t xml:space="preserve">Integrated Care Coordination:</w:t>
      </w:r>
      <w:r>
        <w:t xml:space="preserve"> </w:t>
      </w:r>
      <w:r>
        <w:t xml:space="preserve">Seamless electronic referral system linking directly with Kyoto's public health database (Kyoto Health Information Network) for real-time updates, reducing administrative delays.</w:t>
      </w:r>
    </w:p>
    <w:bookmarkEnd w:id="23"/>
    <w:bookmarkStart w:id="27" w:name="marketing-strategies-tactics"/>
    <w:p>
      <w:pPr>
        <w:pStyle w:val="Heading2"/>
      </w:pPr>
      <w:r>
        <w:t xml:space="preserve">Marketing Strategies &amp; Tactics</w:t>
      </w:r>
    </w:p>
    <w:bookmarkStart w:id="24" w:name="X4def534b45e2d7b94140d497aec94df632c3d67"/>
    <w:p>
      <w:pPr>
        <w:pStyle w:val="Heading3"/>
      </w:pPr>
      <w:r>
        <w:t xml:space="preserve">Digital Presence &amp; Patient Acquisition (Month 1-6)</w:t>
      </w:r>
    </w:p>
    <w:p>
      <w:pPr>
        <w:pStyle w:val="FirstParagraph"/>
      </w:pPr>
      <w:r>
        <w:t xml:space="preserve">Develop a multilingual website with Kyoto-specific content: Japanese interface (primary), English for expats, and QR codes linking to clinic locations across Kyoto (e.g., near Gion, Kiyomizu-dera). Implement SEO targeting keywords like "Kyoto radiologist," "urgent imaging Kyoto," and "English-speaking radiology Japan." Partner with major health platforms like</w:t>
      </w:r>
      <w:r>
        <w:t xml:space="preserve"> </w:t>
      </w:r>
      <w:r>
        <w:rPr>
          <w:iCs/>
          <w:i/>
        </w:rPr>
        <w:t xml:space="preserve">Medi-Map</w:t>
      </w:r>
      <w:r>
        <w:t xml:space="preserve"> </w:t>
      </w:r>
      <w:r>
        <w:t xml:space="preserve">(popular in Kyoto) for featured listings. Launch targeted Facebook/Line ads showing testimonials from local clinics (e.g., "Our clinic reduced patient wait times by 50% using Kyoto Radiologist services").</w:t>
      </w:r>
    </w:p>
    <w:bookmarkEnd w:id="24"/>
    <w:bookmarkStart w:id="25" w:name="Xc0d4f03ca131f3a40c02001fc1c70b2c0c3b1f4"/>
    <w:p>
      <w:pPr>
        <w:pStyle w:val="Heading3"/>
      </w:pPr>
      <w:r>
        <w:t xml:space="preserve">Institutional Partnership Development (Month 2-8)</w:t>
      </w:r>
    </w:p>
    <w:p>
      <w:pPr>
        <w:pStyle w:val="FirstParagraph"/>
      </w:pPr>
      <w:r>
        <w:t xml:space="preserve">Conduct quarterly "Radiology Excellence Workshops" at Kyoto University Hospital and local medical societies. Focus on practical benefits: how our system integrates with Kyoto's existing healthcare infrastructure (e.g., sharing data via FAXNET), reducing misdiagnosis rates in rural Kyōto districts. Offer free 3-month pilot programs to 5 key hospitals to demonstrate value through measurable KPIs: reduced report turnaround time (from 14→3 days) and improved patient satisfaction scores.</w:t>
      </w:r>
    </w:p>
    <w:bookmarkEnd w:id="25"/>
    <w:bookmarkStart w:id="26" w:name="Xc59b9d9424facd174ad375ee6104e8eb19606fb"/>
    <w:p>
      <w:pPr>
        <w:pStyle w:val="Heading3"/>
      </w:pPr>
      <w:r>
        <w:t xml:space="preserve">Community Engagement &amp; Trust Building (Ongoing)</w:t>
      </w:r>
    </w:p>
    <w:p>
      <w:pPr>
        <w:pStyle w:val="FirstParagraph"/>
      </w:pPr>
      <w:r>
        <w:t xml:space="preserve">Host free public health seminars at Kyoto community centers like Kyoto Cultural Center, focusing on "Early Detection of Age-Related Diseases in Kyoto Residents." Collaborate with Kyoto City's Aging Society Support Office to provide subsidized screening events for seniors. Sponsor the annual</w:t>
      </w:r>
      <w:r>
        <w:t xml:space="preserve"> </w:t>
      </w:r>
      <w:r>
        <w:rPr>
          <w:iCs/>
          <w:i/>
        </w:rPr>
        <w:t xml:space="preserve">Kyoto Marathon</w:t>
      </w:r>
      <w:r>
        <w:t xml:space="preserve"> </w:t>
      </w:r>
      <w:r>
        <w:t xml:space="preserve">medical tent as lead radiology provider – increasing visibility among health-conscious residents.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r>
      <w:tr>
        <w:tc>
          <w:tcPr/>
          <w:p>
            <w:pPr>
              <w:pStyle w:val="Compact"/>
              <w:jc w:val="left"/>
            </w:pPr>
            <w:r>
              <w:t xml:space="preserve">Market Immersion &amp; Partnership Setup</w:t>
            </w:r>
          </w:p>
        </w:tc>
        <w:tc>
          <w:tcPr/>
          <w:p>
            <w:pPr>
              <w:pStyle w:val="Compact"/>
              <w:jc w:val="left"/>
            </w:pPr>
            <w:r>
              <w:t xml:space="preserve">Months 1-2</w:t>
            </w:r>
          </w:p>
        </w:tc>
        <w:tc>
          <w:tcPr/>
          <w:p>
            <w:pPr>
              <w:pStyle w:val="Compact"/>
              <w:jc w:val="left"/>
            </w:pPr>
            <w:r>
              <w:t xml:space="preserve">Certify all Radiologist staff in Japan, sign MOUs with 3 Kyoto hospitals, launch digital infrastructure.</w:t>
            </w:r>
          </w:p>
        </w:tc>
      </w:tr>
      <w:tr>
        <w:tc>
          <w:tcPr/>
          <w:p>
            <w:pPr>
              <w:pStyle w:val="Compact"/>
              <w:jc w:val="left"/>
            </w:pPr>
            <w:r>
              <w:t xml:space="preserve">Service Rollout &amp; Pilot Programs</w:t>
            </w:r>
          </w:p>
        </w:tc>
        <w:tc>
          <w:tcPr/>
          <w:p>
            <w:pPr>
              <w:pStyle w:val="Compact"/>
              <w:jc w:val="left"/>
            </w:pPr>
            <w:r>
              <w:t xml:space="preserve">Months 3-5</w:t>
            </w:r>
          </w:p>
        </w:tc>
        <w:tc>
          <w:tcPr/>
          <w:p>
            <w:pPr>
              <w:pStyle w:val="Compact"/>
              <w:jc w:val="left"/>
            </w:pPr>
            <w:r>
              <w:t xml:space="preserve">Deploy AI tools at pilot clinics, initiate patient acquisition campaigns in central Kyoto districts.</w:t>
            </w:r>
          </w:p>
        </w:tc>
      </w:tr>
      <w:tr>
        <w:tc>
          <w:tcPr/>
          <w:p>
            <w:pPr>
              <w:pStyle w:val="Compact"/>
              <w:jc w:val="left"/>
            </w:pPr>
            <w:r>
              <w:t xml:space="preserve">Scale &amp; Optimization</w:t>
            </w:r>
          </w:p>
        </w:tc>
        <w:tc>
          <w:tcPr/>
          <w:p>
            <w:pPr>
              <w:pStyle w:val="Compact"/>
              <w:jc w:val="left"/>
            </w:pPr>
            <w:r>
              <w:t xml:space="preserve">Months 6-12</w:t>
            </w:r>
          </w:p>
        </w:tc>
        <w:tc>
          <w:tcPr/>
          <w:p>
            <w:pPr>
              <w:pStyle w:val="Compact"/>
              <w:jc w:val="left"/>
            </w:pPr>
            <w:r>
              <w:t xml:space="preserve">Expand to all 25+ Kyoto hospitals, optimize based on KPIs (target: 40% market share in diagnostic imaging by Year 2).</w:t>
            </w:r>
          </w:p>
        </w:tc>
      </w:tr>
    </w:tbl>
    <w:bookmarkEnd w:id="28"/>
    <w:bookmarkStart w:id="29" w:name="budget-allocation-overview"/>
    <w:p>
      <w:pPr>
        <w:pStyle w:val="Heading2"/>
      </w:pPr>
      <w:r>
        <w:t xml:space="preserve">Budget Allocation Overview</w:t>
      </w:r>
    </w:p>
    <w:p>
      <w:pPr>
        <w:pStyle w:val="FirstParagraph"/>
      </w:pPr>
      <w:r>
        <w:t xml:space="preserve">Total initial investment: ¥18.7 million (approx. $125,000 USD). Breakdown:</w:t>
      </w:r>
    </w:p>
    <w:p>
      <w:pPr>
        <w:numPr>
          <w:ilvl w:val="0"/>
          <w:numId w:val="1003"/>
        </w:numPr>
        <w:pStyle w:val="Compact"/>
      </w:pPr>
      <w:r>
        <w:t xml:space="preserve">Technology &amp; AI Integration: 45% (¥8.4M) for Kyoto-specific dataset training and health network integration</w:t>
      </w:r>
    </w:p>
    <w:p>
      <w:pPr>
        <w:numPr>
          <w:ilvl w:val="0"/>
          <w:numId w:val="1003"/>
        </w:numPr>
        <w:pStyle w:val="Compact"/>
      </w:pPr>
      <w:r>
        <w:t xml:space="preserve">Marketing &amp; Partnership Development: 35% (¥6.5M) for workshops, digital campaigns, and community events</w:t>
      </w:r>
    </w:p>
    <w:p>
      <w:pPr>
        <w:numPr>
          <w:ilvl w:val="0"/>
          <w:numId w:val="1003"/>
        </w:numPr>
        <w:pStyle w:val="Compact"/>
      </w:pPr>
      <w:r>
        <w:t xml:space="preserve">Operational Setup: 20% (¥3.8M) for staff certification, office leases in Kyoto City Center</w:t>
      </w:r>
    </w:p>
    <w:bookmarkEnd w:id="29"/>
    <w:bookmarkStart w:id="30" w:name="performance-metrics-expected-outcomes"/>
    <w:p>
      <w:pPr>
        <w:pStyle w:val="Heading2"/>
      </w:pPr>
      <w:r>
        <w:t xml:space="preserve">Performance Metrics &amp; Expected Outcomes</w:t>
      </w:r>
    </w:p>
    <w:p>
      <w:pPr>
        <w:pStyle w:val="FirstParagraph"/>
      </w:pPr>
      <w:r>
        <w:t xml:space="preserve">This Marketing Plan targets measurable outcomes within 18 months:</w:t>
      </w:r>
    </w:p>
    <w:p>
      <w:pPr>
        <w:numPr>
          <w:ilvl w:val="0"/>
          <w:numId w:val="1004"/>
        </w:numPr>
        <w:pStyle w:val="Compact"/>
      </w:pPr>
      <w:r>
        <w:rPr>
          <w:bCs/>
          <w:b/>
        </w:rPr>
        <w:t xml:space="preserve">Institutional Growth:</w:t>
      </w:r>
      <w:r>
        <w:t xml:space="preserve"> </w:t>
      </w:r>
      <w:r>
        <w:t xml:space="preserve">Secure contracts with 70% of Kyoto's top 30 hospitals by Month 12, generating ¥45M annual revenue from B2B services.</w:t>
      </w:r>
    </w:p>
    <w:p>
      <w:pPr>
        <w:numPr>
          <w:ilvl w:val="0"/>
          <w:numId w:val="1004"/>
        </w:numPr>
        <w:pStyle w:val="Compact"/>
      </w:pPr>
      <w:r>
        <w:rPr>
          <w:bCs/>
          <w:b/>
        </w:rPr>
        <w:t xml:space="preserve">Patient Acquisition:</w:t>
      </w:r>
      <w:r>
        <w:t xml:space="preserve"> </w:t>
      </w:r>
      <w:r>
        <w:t xml:space="preserve">Achieve 85% patient satisfaction rate (vs. industry avg. of 68%) and attract 1,200 new patients monthly through digital channels.</w:t>
      </w:r>
    </w:p>
    <w:p>
      <w:pPr>
        <w:numPr>
          <w:ilvl w:val="0"/>
          <w:numId w:val="1004"/>
        </w:numPr>
        <w:pStyle w:val="Compact"/>
      </w:pPr>
      <w:r>
        <w:rPr>
          <w:bCs/>
          <w:b/>
        </w:rPr>
        <w:t xml:space="preserve">Market Differentiation:</w:t>
      </w:r>
      <w:r>
        <w:t xml:space="preserve"> </w:t>
      </w:r>
      <w:r>
        <w:t xml:space="preserve">Reduce average report turnaround time to 3 days (vs. Kyoto's current average of 14 days), becoming the fastest radiology service in Japan Kyoto.</w:t>
      </w:r>
    </w:p>
    <w:bookmarkEnd w:id="30"/>
    <w:bookmarkStart w:id="31" w:name="Xc09f272e132c62773ea5eb1e4dda2e9ffafaf35"/>
    <w:p>
      <w:pPr>
        <w:pStyle w:val="Heading2"/>
      </w:pPr>
      <w:r>
        <w:t xml:space="preserve">Conclusion: Why Kyoto Needs This Radiologist Service</w:t>
      </w:r>
    </w:p>
    <w:p>
      <w:pPr>
        <w:pStyle w:val="FirstParagraph"/>
      </w:pPr>
      <w:r>
        <w:t xml:space="preserve">Kyoto's evolving healthcare demands require a Radiologist partner who understands local nuances – from cultural sensitivity to regional disease patterns. This Marketing Plan transforms our service from a diagnostic provider into an indispensable extension of Kyoto's healthcare network. By prioritizing Japan Kyoto-specific solutions, we position our Radiologist not just as a vendor, but as the catalyst for elevated care standards across the city. As Kyoto pioneers Japan's aging society management, this initiative delivers tangible value: faster diagnoses saving lives, seamless integration reducing administrative burdens on clinics, and culturally attuned care that respects every patient in Kyoto. The result? A thriving radiology service that becomes synonymous with excellence in Japan Kyoto's healthcare landscape.</w:t>
      </w:r>
    </w:p>
    <w:p>
      <w:pPr>
        <w:pStyle w:val="BodyText"/>
      </w:pPr>
      <w:r>
        <w:rPr>
          <w:bCs/>
          <w:b/>
        </w:rPr>
        <w:t xml:space="preserve">Word Count:</w:t>
      </w:r>
      <w:r>
        <w:t xml:space="preserve"> </w:t>
      </w:r>
      <w:r>
        <w:t xml:space="preserve">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Radiologist Services in Kyoto, Japan</dc:title>
  <dc:creator/>
  <dc:language>en</dc:language>
  <cp:keywords/>
  <dcterms:created xsi:type="dcterms:W3CDTF">2026-07-23T11:52:21Z</dcterms:created>
  <dcterms:modified xsi:type="dcterms:W3CDTF">2026-07-23T11:52:21Z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