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Radiology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3" w:name="X9e53465293e278ac4498f5d6b18aca7e6a81c4b"/>
    <w:p>
      <w:pPr>
        <w:pStyle w:val="Heading1"/>
      </w:pPr>
      <w:r>
        <w:t xml:space="preserve">Comprehensive Marketing Plan for Advanced Radiology Services in Nairobi, Kenya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position premium radiology services as the preferred diagnostic partner for healthcare facilities and patients across Nairobi, Kenya. With the growing burden of chronic diseases, cancer (affecting 30% of Kenyan adults), and limited access to specialized diagnostic imaging outside major urban centers, this plan targets a critical healthcare gap. Our focus is on establishing a network of certified Radiologists delivering timely, accurate imaging services at competitive rates within Nairobi's evolving healthcare ecosystem.</w:t>
      </w:r>
    </w:p>
    <w:bookmarkEnd w:id="20"/>
    <w:bookmarkStart w:id="21" w:name="market-analysis-nairobi-context"/>
    <w:p>
      <w:pPr>
        <w:pStyle w:val="Heading2"/>
      </w:pPr>
      <w:r>
        <w:t xml:space="preserve">Market Analysis: Nairobi Context</w:t>
      </w:r>
    </w:p>
    <w:p>
      <w:pPr>
        <w:pStyle w:val="FirstParagraph"/>
      </w:pPr>
      <w:r>
        <w:t xml:space="preserve">Nairobi, as Kenya's economic and medical hub, hosts 65% of the country’s tertiary healthcare facilities but faces a severe shortage of qualified Radiologists – only 120 registered specialists serve a population exceeding 4.8 million in the city alone. Current challenges include: (1) Long patient wait times (averaging 2-4 weeks for MRI/CT scans), (2) Underutilization of existing imaging equipment due to staff shortages, and (3) High out-of-pocket costs deterring low-income patients seeking essential diagnostics. The Kenyan government's "Health Sector Transformation Plan" prioritizes diagnostic access, creating a favorable regulatory environment for innovative radiology service providers.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Healthcare Facilities:</w:t>
      </w:r>
      <w:r>
        <w:t xml:space="preserve"> </w:t>
      </w:r>
      <w:r>
        <w:t xml:space="preserve">Private hospitals (e.g., Aga Khan, Nairobi Hospital), clinics (e.g., Kenyatta University Teaching Hospital), and specialized cancer centers seeking reliable Radiologists for on-site or tele-radiology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Segments:</w:t>
      </w:r>
      <w:r>
        <w:t xml:space="preserve"> </w:t>
      </w:r>
      <w:r>
        <w:t xml:space="preserve">Urban middle-class families requiring timely diagnostics, corporate wellness programs, and insurance providers (e.g., Britam, Sanlam) seeking network partners for reduced claims costs through early detection.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Decision Makers:</w:t>
      </w:r>
      <w:r>
        <w:t xml:space="preserve"> </w:t>
      </w:r>
      <w:r>
        <w:t xml:space="preserve">Hospital Administrators, Medical Directors, and Procurement Officers in Nairobi-based institutions.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differentiate through a Nairobi-specific model: "Same-Day Diagnostic Clarity." Our certified Radiologists provide rapid interpretation (within 4 hours for urgent cases) via a digital platform integrated with Nairobi healthcare facilities, reducing patient wait times by 70% compared to market averages. We combine advanced equipment partnerships (with Siemens and GE in Kenya), M-Pesa payment integration, and multilingual staff fluent in Swahili and English – addressing critical Nairobi patient experience gaps.</w:t>
      </w:r>
    </w:p>
    <w:bookmarkEnd w:id="23"/>
    <w:bookmarkStart w:id="27" w:name="marketing-strategies"/>
    <w:p>
      <w:pPr>
        <w:pStyle w:val="Heading2"/>
      </w:pPr>
      <w:r>
        <w:t xml:space="preserve">Marketing Strategies</w:t>
      </w:r>
    </w:p>
    <w:bookmarkStart w:id="24" w:name="strategic-partnerships-nairobi-focus"/>
    <w:p>
      <w:pPr>
        <w:pStyle w:val="Heading3"/>
      </w:pPr>
      <w:r>
        <w:t xml:space="preserve">1. Strategic Partnerships (Nairobi Focus)</w:t>
      </w:r>
    </w:p>
    <w:p>
      <w:pPr>
        <w:pStyle w:val="FirstParagraph"/>
      </w:pPr>
      <w:r>
        <w:t xml:space="preserve">Forge alliances with 15+ key Nairobi healthcare providers within 18 months. Target agreements with: (a) The Kenyan Medical Association for endorsed referrals, (b) Hospitals using outdated equipment needing Radiologist support, and (c) Corporate clients like Safaricom for employee health programs. Partnerships include revenue-sharing models where facilities pay per scan interpreted, not fixed retainer fees.</w:t>
      </w:r>
    </w:p>
    <w:bookmarkEnd w:id="24"/>
    <w:bookmarkStart w:id="25" w:name="digital-community-outreach"/>
    <w:p>
      <w:pPr>
        <w:pStyle w:val="Heading3"/>
      </w:pPr>
      <w:r>
        <w:t xml:space="preserve">2. Digital &amp; Community Outreach</w:t>
      </w:r>
    </w:p>
    <w:p>
      <w:pPr>
        <w:pStyle w:val="FirstParagraph"/>
      </w:pPr>
      <w:r>
        <w:t xml:space="preserve">Leverage Nairobi’s high mobile penetration: (a) Launch a WhatsApp-based appointment system for real-time booking; (b) Geo-targeted Facebook/Google Ads emphasizing "Nairobi Radiologist Network" with testimonials from local clinics; (c) Host free community health screenings at Nairobi neighborhoods like Kibera and Ruiru, partnering with NGOs like AMREF. Content will highlight how our Radiologists enable faster cancer diagnoses – a top concern in Kenya’s urban population.</w:t>
      </w:r>
    </w:p>
    <w:bookmarkEnd w:id="25"/>
    <w:bookmarkStart w:id="26" w:name="brand-positioning-messaging"/>
    <w:p>
      <w:pPr>
        <w:pStyle w:val="Heading3"/>
      </w:pPr>
      <w:r>
        <w:t xml:space="preserve">3. Brand Positioning &amp; Messaging</w:t>
      </w:r>
    </w:p>
    <w:p>
      <w:pPr>
        <w:pStyle w:val="FirstParagraph"/>
      </w:pPr>
      <w:r>
        <w:t xml:space="preserve">Position as "The Nairobi Radiologist Partner for Faster, Smarter Care." Messaging will emphasize: "Your Patient's Diagnosis Starts Here," linking to reduced mortality from preventable conditions like stroke (which claims 40% of Kenyan lives annually). All materials feature Nairobi landmarks (e.g., Uhuru Highway, Karen Blixen Museum) to reinforce local presence.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pilot hospital partnerships; Launch Nairobi-focused website with Swahili/English toggle; Begin free screening campaign in Eastleigh.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Integrate M-Pesa for all patient payments; Train Radiologists on Nairobi-specific clinical patterns (e.g., high TB-radiology correlation).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targeting insurance providers; Publish Nairobi diagnostic benchmark report in partnership with KEMRI.</w:t>
            </w:r>
          </w:p>
        </w:tc>
      </w:tr>
    </w:tbl>
    <w:bookmarkEnd w:id="28"/>
    <w:bookmarkStart w:id="29" w:name="budget-allocation-nairobi-centric"/>
    <w:p>
      <w:pPr>
        <w:pStyle w:val="Heading2"/>
      </w:pPr>
      <w:r>
        <w:t xml:space="preserve">Budget Allocation (Nairobi-Centric)</w:t>
      </w:r>
    </w:p>
    <w:p>
      <w:pPr>
        <w:pStyle w:val="FirstParagraph"/>
      </w:pPr>
      <w:r>
        <w:t xml:space="preserve">Total Budget: $185,000 (Year 1) - Allocated specifically for Nairobi operations:</w:t>
      </w:r>
    </w:p>
    <w:p>
      <w:pPr>
        <w:numPr>
          <w:ilvl w:val="0"/>
          <w:numId w:val="1002"/>
        </w:numPr>
        <w:pStyle w:val="Compact"/>
      </w:pPr>
      <w:r>
        <w:t xml:space="preserve">45% Digital Marketing &amp; Partnerships (Geo-targeted ads, hospital outreach)</w:t>
      </w:r>
    </w:p>
    <w:p>
      <w:pPr>
        <w:numPr>
          <w:ilvl w:val="0"/>
          <w:numId w:val="1002"/>
        </w:numPr>
        <w:pStyle w:val="Compact"/>
      </w:pPr>
      <w:r>
        <w:t xml:space="preserve">30% Community Engagement (Screening events, NGO collaborations in Nairobi slums)</w:t>
      </w:r>
    </w:p>
    <w:p>
      <w:pPr>
        <w:numPr>
          <w:ilvl w:val="0"/>
          <w:numId w:val="1002"/>
        </w:numPr>
        <w:pStyle w:val="Compact"/>
      </w:pPr>
      <w:r>
        <w:t xml:space="preserve">15% Brand Development (Nairobi-themed materials; Swahili translations)</w:t>
      </w:r>
    </w:p>
    <w:p>
      <w:pPr>
        <w:numPr>
          <w:ilvl w:val="0"/>
          <w:numId w:val="1002"/>
        </w:numPr>
        <w:pStyle w:val="Compact"/>
      </w:pPr>
      <w:r>
        <w:t xml:space="preserve">10% Technology (M-Pesa API integration, secure patient portal)</w:t>
      </w:r>
    </w:p>
    <w:bookmarkEnd w:id="29"/>
    <w:bookmarkStart w:id="30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measure success through Nairobi-specific benchmarks: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30 new hospital partnerships in Nairobi within Year 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Volume:</w:t>
      </w:r>
      <w:r>
        <w:t xml:space="preserve"> </w:t>
      </w:r>
      <w:r>
        <w:t xml:space="preserve">Serve 15,000 scans monthly across Nairobi facilities by Q4 2024 (vs. industry average of 8,500).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Wait Time Reduction:</w:t>
      </w:r>
      <w:r>
        <w:t xml:space="preserve"> </w:t>
      </w:r>
      <w:r>
        <w:t xml:space="preserve">Achieve &lt;24-hour report turnaround for non-urgent cases in Nairobi.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Capture 15% share of Nairobi’s private diagnostic imaging market within 24 months.</w:t>
      </w:r>
    </w:p>
    <w:bookmarkEnd w:id="30"/>
    <w:bookmarkStart w:id="31" w:name="sustainability-social-impact"/>
    <w:p>
      <w:pPr>
        <w:pStyle w:val="Heading2"/>
      </w:pPr>
      <w:r>
        <w:t xml:space="preserve">Sustainability &amp; Social Impact</w:t>
      </w:r>
    </w:p>
    <w:p>
      <w:pPr>
        <w:pStyle w:val="FirstParagraph"/>
      </w:pPr>
      <w:r>
        <w:t xml:space="preserve">Beyond profitability, this Marketing Plan drives social value in Kenya Nairobi by: (a) Training 50+ local technicians as Radiologist support staff, reducing the country’s radiology workforce gap; (b) Offering subsidized scans for low-income patients via corporate CSR partnerships; and (c) Providing free tele-radiology support to public clinics during Nairobi's peak disease seasons. This aligns with Kenya’s Vision 2030 goals for equitable healthcare access.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Radiologists as indispensable partners in Nairobi’s healthcare transformation. By leveraging localized strategies, technology, and community engagement specific to Nairobi's challenges, we will establish a sustainable model that reduces diagnostic delays – directly improving health outcomes for millions while building a market-leading brand in Kenya. The focus on speed, affordability, and cultural relevance ensures this plan is not just viable but essential for Nairobi’s medical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Radiology Services in Nairobi, Kenya</dc:title>
  <dc:creator/>
  <dc:language>en</dc:language>
  <cp:keywords/>
  <dcterms:created xsi:type="dcterms:W3CDTF">2026-07-23T08:54:55Z</dcterms:created>
  <dcterms:modified xsi:type="dcterms:W3CDTF">2026-07-23T08:54:55Z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