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Malaysia</w:t>
      </w:r>
      <w:r>
        <w:t xml:space="preserve"> </w:t>
      </w:r>
      <w:r>
        <w:t xml:space="preserve">Kuala</w:t>
      </w:r>
      <w:r>
        <w:t xml:space="preserve"> </w:t>
      </w:r>
      <w:r>
        <w:t xml:space="preserve">Lumpur</w:t>
      </w:r>
    </w:p>
    <w:bookmarkStart w:id="29" w:name="Xc322785cf0aa830067a2abab1efb37d0795eced"/>
    <w:p>
      <w:pPr>
        <w:pStyle w:val="Heading1"/>
      </w:pPr>
      <w:r>
        <w:t xml:space="preserve">Comprehensive Marketing Plan for Radiology Practice in Malaysia Kuala Lumpur</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within the competitive healthcare landscape of Malaysia Kuala Lumpur. As a specialist Radiologist serving KL's growing population, this plan addresses the critical need for accessible, high-quality diagnostic imaging services. With Kuala Lumpur experiencing rapid urbanization and an aging demographic, demand for advanced radiological expertise has surged by 22% annually (MOH Malaysia 2023). This Marketing Plan targets positioning our Radiologist as the preferred diagnostic partner across KL's private healthcare sector while leveraging Malaysia's unique cultural and healthcare context. The plan prioritizes patient-centric digital engagement, strategic partnerships with KL hospitals, and culturally sensitive service delivery to achieve 40% market penetration in central KL within 24 months.</w:t>
      </w:r>
    </w:p>
    <w:bookmarkEnd w:id="20"/>
    <w:bookmarkStart w:id="21" w:name="X5f9e0f116cc0a86bf826456401cc57dbf898830"/>
    <w:p>
      <w:pPr>
        <w:pStyle w:val="Heading2"/>
      </w:pPr>
      <w:r>
        <w:t xml:space="preserve">Market Analysis: Malaysia Kuala Lumpur Context</w:t>
      </w:r>
    </w:p>
    <w:p>
      <w:pPr>
        <w:pStyle w:val="FirstParagraph"/>
      </w:pPr>
      <w:r>
        <w:t xml:space="preserve">Kuala Lumpur's healthcare market presents distinct opportunities and challenges. As the economic hub of Malaysia, KL houses over 60% of the nation's private hospitals and medical centers (MHA 2023). However, radiology services face critical gaps: long patient wait times (average 14 days for MRI), limited English-speaking specialists outside top-tier facilities, and insufficient public awareness about imaging benefits. Our analysis identifies three key segments: urban professionals seeking expedited care, expatriate communities requiring Western-standard diagnostics, and elderly patients needing routine screenings. Crucially, Malaysia's government has prioritized medical tourism (contributing 12% of healthcare revenue), making KL a strategic location for radiology services targeting international patients. This Marketing Plan directly addresses these market dynamics by positioning our Radiologist as the bridge between advanced technology and culturally attuned care in Malaysia Kuala Lumpur.</w:t>
      </w:r>
    </w:p>
    <w:bookmarkEnd w:id="21"/>
    <w:bookmarkStart w:id="22" w:name="target-audience-strategy"/>
    <w:p>
      <w:pPr>
        <w:pStyle w:val="Heading2"/>
      </w:pPr>
      <w:r>
        <w:t xml:space="preserve">Target Audience Strategy</w:t>
      </w:r>
    </w:p>
    <w:p>
      <w:pPr>
        <w:pStyle w:val="FirstParagraph"/>
      </w:pPr>
      <w:r>
        <w:t xml:space="preserve">Our primary audience comprises three distinct groups within Malaysia Kuala Lumpur:</w:t>
      </w:r>
    </w:p>
    <w:p>
      <w:pPr>
        <w:numPr>
          <w:ilvl w:val="0"/>
          <w:numId w:val="1001"/>
        </w:numPr>
        <w:pStyle w:val="Compact"/>
      </w:pPr>
      <w:r>
        <w:rPr>
          <w:bCs/>
          <w:b/>
        </w:rPr>
        <w:t xml:space="preserve">Urban Working Professionals (35-55 years):</w:t>
      </w:r>
      <w:r>
        <w:t xml:space="preserve"> </w:t>
      </w:r>
      <w:r>
        <w:t xml:space="preserve">High-income earners prioritizing convenience and digital access. They value same-day appointments and multilingual communication (English, Malay, Mandarin). Our Marketing Plan includes a mobile app integration for KL commuters.</w:t>
      </w:r>
    </w:p>
    <w:p>
      <w:pPr>
        <w:numPr>
          <w:ilvl w:val="0"/>
          <w:numId w:val="1001"/>
        </w:numPr>
        <w:pStyle w:val="Compact"/>
      </w:pPr>
      <w:r>
        <w:rPr>
          <w:bCs/>
          <w:b/>
        </w:rPr>
        <w:t xml:space="preserve">Expatriate Community:</w:t>
      </w:r>
      <w:r>
        <w:t xml:space="preserve"> </w:t>
      </w:r>
      <w:r>
        <w:t xml:space="preserve">International residents requiring internationally recognized reports. This segment drives 30% of revenue in KL's premium clinics. We'll implement ISO-certified reporting standards and partner with international insurance providers.</w:t>
      </w:r>
    </w:p>
    <w:p>
      <w:pPr>
        <w:numPr>
          <w:ilvl w:val="0"/>
          <w:numId w:val="1001"/>
        </w:numPr>
        <w:pStyle w:val="Compact"/>
      </w:pPr>
      <w:r>
        <w:rPr>
          <w:bCs/>
          <w:b/>
        </w:rPr>
        <w:t xml:space="preserve">Elderly Population (65+):</w:t>
      </w:r>
      <w:r>
        <w:t xml:space="preserve"> </w:t>
      </w:r>
      <w:r>
        <w:t xml:space="preserve">Malaysia's rapidly aging demographic demands accessible screening. Our plan includes community outreach at KL mosques and senior centers with free mobile ultrasound screenings, addressing cultural preferences for family-centered care.</w:t>
      </w:r>
    </w:p>
    <w:bookmarkEnd w:id="22"/>
    <w:bookmarkStart w:id="23" w:name="marketing-objectives-12-24-months"/>
    <w:p>
      <w:pPr>
        <w:pStyle w:val="Heading2"/>
      </w:pPr>
      <w:r>
        <w:t xml:space="preserve">Marketing Objectives (12-24 Months)</w:t>
      </w:r>
    </w:p>
    <w:p>
      <w:pPr>
        <w:pStyle w:val="FirstParagraph"/>
      </w:pPr>
      <w:r>
        <w:t xml:space="preserve">1. Achieve 35% brand recognition among KL-based physicians through targeted medical conferences.</w:t>
      </w:r>
      <w:r>
        <w:br/>
      </w:r>
      <w:r>
        <w:t xml:space="preserve">2. Secure partnerships with 8 major private hospitals in Malaysia Kuala Lumpur (e.g., Sunway Medical Centre, KPJ Specialist Hospital).</w:t>
      </w:r>
      <w:r>
        <w:br/>
      </w:r>
      <w:r>
        <w:t xml:space="preserve">3. Attain a patient retention rate of 75% through personalized digital follow-ups.</w:t>
      </w:r>
      <w:r>
        <w:br/>
      </w:r>
      <w:r>
        <w:t xml:space="preserve">4. Generate RM1.2 million in annual revenue by Year Two with focus on KL's premium segments.</w:t>
      </w:r>
    </w:p>
    <w:bookmarkEnd w:id="23"/>
    <w:bookmarkStart w:id="24" w:name="strategic-implementation-framework"/>
    <w:p>
      <w:pPr>
        <w:pStyle w:val="Heading2"/>
      </w:pPr>
      <w:r>
        <w:t xml:space="preserve">Strategic Implementation Framework</w:t>
      </w:r>
    </w:p>
    <w:p>
      <w:pPr>
        <w:pStyle w:val="FirstParagraph"/>
      </w:pPr>
      <w:r>
        <w:rPr>
          <w:bCs/>
          <w:b/>
        </w:rPr>
        <w:t xml:space="preserve">Digital Patient Experience (KL-Specific):</w:t>
      </w:r>
      <w:r>
        <w:t xml:space="preserve"> </w:t>
      </w:r>
      <w:r>
        <w:t xml:space="preserve">Develop a multilingual mobile platform integrated with Malaysia's MySejahtera health system, allowing KL patients to book appointments via WhatsApp (most-used app in Malaysia) and receive results in Malay/English. This addresses KL's high smartphone penetration (91%) while respecting local communication preferences. All content will feature Malaysian healthcare guidelines and culturally appropriate imagery.</w:t>
      </w:r>
    </w:p>
    <w:p>
      <w:pPr>
        <w:pStyle w:val="BodyText"/>
      </w:pPr>
      <w:r>
        <w:rPr>
          <w:bCs/>
          <w:b/>
        </w:rPr>
        <w:t xml:space="preserve">Strategic Hospital Partnerships:</w:t>
      </w:r>
      <w:r>
        <w:t xml:space="preserve"> </w:t>
      </w:r>
      <w:r>
        <w:t xml:space="preserve">Collaborate with 3-5 leading KL hospitals for co-branded imaging programs. For example, a "KL Heart Scan Initiative" with Gleneagles Kuala Lumpur targeting cardiac patients, including free educational sessions at KL's business districts (Petaling Jaya, Bangsar). This builds credibility within Malaysia's hospital referral network.</w:t>
      </w:r>
    </w:p>
    <w:p>
      <w:pPr>
        <w:pStyle w:val="BodyText"/>
      </w:pPr>
      <w:r>
        <w:rPr>
          <w:bCs/>
          <w:b/>
        </w:rPr>
        <w:t xml:space="preserve">Cultural Community Integration:</w:t>
      </w:r>
      <w:r>
        <w:t xml:space="preserve"> </w:t>
      </w:r>
      <w:r>
        <w:t xml:space="preserve">Partner with Malay community leaders for health camps in KL neighborhoods like Taman OUG and Desa Park City. Our Radiologist will conduct free screenings with female technicians (addressing local modesty norms) and distribute educational materials in Bahasa Malaysia. This directly tackles cultural barriers to radiology uptake across Malaysia.</w:t>
      </w:r>
    </w:p>
    <w:bookmarkEnd w:id="24"/>
    <w:bookmarkStart w:id="25" w:name="budget-allocation"/>
    <w:p>
      <w:pPr>
        <w:pStyle w:val="Heading2"/>
      </w:pPr>
      <w:r>
        <w:t xml:space="preserve">Budget Allocation</w:t>
      </w:r>
    </w:p>
    <w:p>
      <w:pPr>
        <w:pStyle w:val="FirstParagraph"/>
      </w:pPr>
      <w:r>
        <w:t xml:space="preserve">RM 350,000 total budget for Year One:</w:t>
      </w:r>
    </w:p>
    <w:p>
      <w:pPr>
        <w:numPr>
          <w:ilvl w:val="0"/>
          <w:numId w:val="1002"/>
        </w:numPr>
        <w:pStyle w:val="Compact"/>
      </w:pPr>
      <w:r>
        <w:rPr>
          <w:bCs/>
          <w:b/>
        </w:rPr>
        <w:t xml:space="preserve">Digital Platform Development (35%):</w:t>
      </w:r>
      <w:r>
        <w:t xml:space="preserve"> </w:t>
      </w:r>
      <w:r>
        <w:t xml:space="preserve">RM 122,500 for app integration with MySejahtera and KL-specific features.</w:t>
      </w:r>
    </w:p>
    <w:p>
      <w:pPr>
        <w:numPr>
          <w:ilvl w:val="0"/>
          <w:numId w:val="1002"/>
        </w:numPr>
        <w:pStyle w:val="Compact"/>
      </w:pPr>
      <w:r>
        <w:rPr>
          <w:bCs/>
          <w:b/>
        </w:rPr>
        <w:t xml:space="preserve">Community Outreach (30%):</w:t>
      </w:r>
      <w:r>
        <w:t xml:space="preserve"> </w:t>
      </w:r>
      <w:r>
        <w:t xml:space="preserve">RM 105,000 for mobile screening units and cultural partnership events across KL.</w:t>
      </w:r>
    </w:p>
    <w:p>
      <w:pPr>
        <w:numPr>
          <w:ilvl w:val="0"/>
          <w:numId w:val="1002"/>
        </w:numPr>
        <w:pStyle w:val="Compact"/>
      </w:pPr>
      <w:r>
        <w:rPr>
          <w:bCs/>
          <w:b/>
        </w:rPr>
        <w:t xml:space="preserve">Content Creation (10%):</w:t>
      </w:r>
      <w:r>
        <w:t xml:space="preserve"> </w:t>
      </w:r>
      <w:r>
        <w:t xml:space="preserve">RM 35,000 for Malay/English video content on local social media platforms (TikTok, Instagram Malaysia).</w:t>
      </w:r>
    </w:p>
    <w:bookmarkEnd w:id="25"/>
    <w:bookmarkStart w:id="26" w:name="X5ff27adaa32749a3420468cdfe4a41cfe3b9c9b"/>
    <w:p>
      <w:pPr>
        <w:pStyle w:val="Heading2"/>
      </w:pPr>
      <w:r>
        <w:t xml:space="preserve">Tactical Timeline: Malaysia Kuala Lumpur Focus</w:t>
      </w:r>
    </w:p>
    <w:p>
      <w:pPr>
        <w:pStyle w:val="FirstParagraph"/>
      </w:pPr>
      <w:r>
        <w:rPr>
          <w:bCs/>
          <w:b/>
        </w:rPr>
        <w:t xml:space="preserve">Months 1-3:</w:t>
      </w:r>
      <w:r>
        <w:t xml:space="preserve"> </w:t>
      </w:r>
      <w:r>
        <w:t xml:space="preserve">Launch KL community health camps in high-demand zones (Cheras, Bukit Bintang), establishing presence through partnerships with local NGOs.</w:t>
      </w:r>
    </w:p>
    <w:p>
      <w:pPr>
        <w:pStyle w:val="BodyText"/>
      </w:pPr>
      <w:r>
        <w:rPr>
          <w:bCs/>
          <w:b/>
        </w:rPr>
        <w:t xml:space="preserve">Months 4-6:</w:t>
      </w:r>
      <w:r>
        <w:t xml:space="preserve"> </w:t>
      </w:r>
      <w:r>
        <w:t xml:space="preserve">Roll out digital platform integration with top 3 KL hospitals; secure MOU with medical associations (e.g., Malaysian Medical Association Kuala Lumpur branch).</w:t>
      </w:r>
    </w:p>
    <w:p>
      <w:pPr>
        <w:pStyle w:val="BodyText"/>
      </w:pPr>
      <w:r>
        <w:rPr>
          <w:bCs/>
          <w:b/>
        </w:rPr>
        <w:t xml:space="preserve">Months 7-12:</w:t>
      </w:r>
      <w:r>
        <w:t xml:space="preserve"> </w:t>
      </w:r>
      <w:r>
        <w:t xml:space="preserve">Expand to expatriate communities via partnerships with KL international schools and embassies; implement AI-assisted reporting for faster turnaround times (critical for Malaysia's time-sensitive healthcare market).</w:t>
      </w:r>
    </w:p>
    <w:bookmarkEnd w:id="26"/>
    <w:bookmarkStart w:id="27" w:name="evaluation-metrics"/>
    <w:p>
      <w:pPr>
        <w:pStyle w:val="Heading2"/>
      </w:pPr>
      <w:r>
        <w:t xml:space="preserve">Evaluation Metrics</w:t>
      </w:r>
    </w:p>
    <w:p>
      <w:pPr>
        <w:pStyle w:val="FirstParagraph"/>
      </w:pPr>
      <w:r>
        <w:t xml:space="preserve">We measure success through KL-specific KPIs:</w:t>
      </w:r>
      <w:r>
        <w:t xml:space="preserve"> </w:t>
      </w:r>
      <w:r>
        <w:t xml:space="preserve">• Patient Acquisition Cost (PAC) benchmarked against Malaysia industry average (target: 15% below average)</w:t>
      </w:r>
      <w:r>
        <w:t xml:space="preserve"> </w:t>
      </w:r>
      <w:r>
        <w:t xml:space="preserve">• Social media engagement rate in KL's top 3 cities (Petaling Jaya, Kuala Lumpur, Subang Jaya)</w:t>
      </w:r>
      <w:r>
        <w:t xml:space="preserve"> </w:t>
      </w:r>
      <w:r>
        <w:t xml:space="preserve">• Hospital referral volume from partner facilities</w:t>
      </w:r>
      <w:r>
        <w:t xml:space="preserve"> </w:t>
      </w:r>
      <w:r>
        <w:t xml:space="preserve">• Patient satisfaction scores incorporating cultural feedback channels</w:t>
      </w:r>
    </w:p>
    <w:bookmarkEnd w:id="27"/>
    <w:bookmarkStart w:id="28" w:name="X793e694db1cb6e40d247fb5d7f8f3031e04912c"/>
    <w:p>
      <w:pPr>
        <w:pStyle w:val="Heading2"/>
      </w:pPr>
      <w:r>
        <w:t xml:space="preserve">Conclusion: The Radiologist Advantage in Malaysia Kuala Lumpur</w:t>
      </w:r>
    </w:p>
    <w:p>
      <w:pPr>
        <w:pStyle w:val="FirstParagraph"/>
      </w:pPr>
      <w:r>
        <w:t xml:space="preserve">This Marketing Plan positions our Radiologist not merely as a medical service provider but as a culturally embedded healthcare partner within Malaysia's evolving KL ecosystem. By addressing the unique pain points of Malaysian patients—wait times, language barriers, and cultural sensitivities—we create sustainable competitive advantage. The plan leverages Kuala Lumpur's status as Southeast Asia's medical tourism leader while embedding local context into every strategy. Crucially, this Marketing Plan ensures that every initiative directly serves Malaysia Kuala Lumpur's demographic needs: from app features for KL commuters to community health camps in neighborhood centers. With 72% of Malaysians preferring private healthcare (World Bank 2023), our Radiologist will become synonymous with trusted, accessible diagnostics in Malaysia Kuala Lumpur—transforming patient journeys while capturing market leadership through culturally intelligent marketing.</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Malaysia Kuala Lumpur</dc:title>
  <dc:creator/>
  <dc:language>en</dc:language>
  <cp:keywords/>
  <dcterms:created xsi:type="dcterms:W3CDTF">2026-07-21T06:21:34Z</dcterms:created>
  <dcterms:modified xsi:type="dcterms:W3CDTF">2026-07-21T06:21:34Z</dcterms:modified>
</cp:coreProperties>
</file>

<file path=docProps/custom.xml><?xml version="1.0" encoding="utf-8"?>
<Properties xmlns="http://schemas.openxmlformats.org/officeDocument/2006/custom-properties" xmlns:vt="http://schemas.openxmlformats.org/officeDocument/2006/docPropsVTypes"/>
</file>