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c6f82f83d6dc3c4ab26cfc95aa81c5144c4e337"/>
    <w:p>
      <w:pPr>
        <w:pStyle w:val="Heading1"/>
      </w:pPr>
      <w:r>
        <w:t xml:space="preserve">Comprehensive Marketing Plan for Radiologist Practice in New Zealand Auckland</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radiology practice within New Zealand's bustling Auckland market. As the population of Auckland continues to expand (projected 1.6 million residents by 2030), demand for high-quality diagnostic imaging services is surging, creating a significant opportunity for an exceptional Radiologist in New Zealand Auckland. This plan details actionable strategies to position our practice as the trusted leader in medical imaging through patient-centric care, technological excellence, and community integration.</w:t>
      </w:r>
    </w:p>
    <w:bookmarkEnd w:id="20"/>
    <w:bookmarkStart w:id="21" w:name="Xabd3aacb728f19c4084581faeb867275f523377"/>
    <w:p>
      <w:pPr>
        <w:pStyle w:val="Heading2"/>
      </w:pPr>
      <w:r>
        <w:t xml:space="preserve">Market Analysis: New Zealand Auckland Context</w:t>
      </w:r>
    </w:p>
    <w:p>
      <w:pPr>
        <w:pStyle w:val="FirstParagraph"/>
      </w:pPr>
      <w:r>
        <w:t xml:space="preserve">Auckland's healthcare landscape faces unique challenges: a 15% increase in diagnostic imaging requests since 2020 (NZ Health Ministry data), lengthy public wait times exceeding 6 weeks for MRI/CT scans, and growing demand from an aging population. Competitive analysis reveals gaps in personalized service among existing radiology providers. Unlike metropolitan clinics focusing solely on volume, our strategy capitalizes on Auckland's diverse demographics – from North Shore suburbs to South Auckland communities – by emphasizing accessibility, cultural sensitivity, and digital convenience.</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Secure 40% market share among private imaging referrals within Auckland's primary care network within 18 months</w:t>
      </w:r>
    </w:p>
    <w:p>
      <w:pPr>
        <w:numPr>
          <w:ilvl w:val="0"/>
          <w:numId w:val="1001"/>
        </w:numPr>
        <w:pStyle w:val="Compact"/>
      </w:pPr>
      <w:r>
        <w:t xml:space="preserve">Achieve 95% patient satisfaction score (measured via post-visit surveys) by Year 1</w:t>
      </w:r>
    </w:p>
    <w:p>
      <w:pPr>
        <w:numPr>
          <w:ilvl w:val="0"/>
          <w:numId w:val="1001"/>
        </w:numPr>
        <w:pStyle w:val="Compact"/>
      </w:pPr>
      <w:r>
        <w:t xml:space="preserve">Generate 35% new patient acquisition through community partnerships</w:t>
      </w:r>
    </w:p>
    <w:p>
      <w:pPr>
        <w:numPr>
          <w:ilvl w:val="0"/>
          <w:numId w:val="1001"/>
        </w:numPr>
        <w:pStyle w:val="Compact"/>
      </w:pPr>
      <w:r>
        <w:t xml:space="preserve">Reduce average patient wait time to under 72 hours for urgent cases (vs. industry avg. of 14 days)</w:t>
      </w:r>
    </w:p>
    <w:bookmarkEnd w:id="22"/>
    <w:bookmarkStart w:id="23" w:name="target-audience"/>
    <w:p>
      <w:pPr>
        <w:pStyle w:val="Heading2"/>
      </w:pPr>
      <w:r>
        <w:t xml:space="preserve">Target Audience</w:t>
      </w:r>
    </w:p>
    <w:p>
      <w:pPr>
        <w:pStyle w:val="FirstParagraph"/>
      </w:pPr>
      <w:r>
        <w:t xml:space="preserve">We focus on three core segments:</w:t>
      </w:r>
    </w:p>
    <w:p>
      <w:pPr>
        <w:numPr>
          <w:ilvl w:val="0"/>
          <w:numId w:val="1002"/>
        </w:numPr>
        <w:pStyle w:val="Compact"/>
      </w:pPr>
      <w:r>
        <w:rPr>
          <w:bCs/>
          <w:b/>
        </w:rPr>
        <w:t xml:space="preserve">Primary Care Physicians (GPs):</w:t>
      </w:r>
      <w:r>
        <w:t xml:space="preserve"> </w:t>
      </w:r>
      <w:r>
        <w:t xml:space="preserve">3,200+ GPs in Auckland seeking reliable imaging partners. Our strategy includes tailored referral pathways and same-day results for acute cases.</w:t>
      </w:r>
    </w:p>
    <w:p>
      <w:pPr>
        <w:numPr>
          <w:ilvl w:val="0"/>
          <w:numId w:val="1002"/>
        </w:numPr>
        <w:pStyle w:val="Compact"/>
      </w:pPr>
      <w:r>
        <w:rPr>
          <w:bCs/>
          <w:b/>
        </w:rPr>
        <w:t xml:space="preserve">Patient Demographics:</w:t>
      </w:r>
      <w:r>
        <w:t xml:space="preserve"> </w:t>
      </w:r>
      <w:r>
        <w:t xml:space="preserve">Residents aged 45+ requiring routine screenings; high-income earners prioritizing speed (North Shore); culturally diverse populations (Pacific Island, Indian, Chinese communities) needing multilingual support.</w:t>
      </w:r>
    </w:p>
    <w:p>
      <w:pPr>
        <w:numPr>
          <w:ilvl w:val="0"/>
          <w:numId w:val="1002"/>
        </w:numPr>
        <w:pStyle w:val="Compact"/>
      </w:pPr>
      <w:r>
        <w:rPr>
          <w:bCs/>
          <w:b/>
        </w:rPr>
        <w:t xml:space="preserve">Healthcare Institutions:</w:t>
      </w:r>
      <w:r>
        <w:t xml:space="preserve"> </w:t>
      </w:r>
      <w:r>
        <w:t xml:space="preserve">Auckland hospitals and clinics seeking contracted radiology services for overflow capacity.</w:t>
      </w:r>
    </w:p>
    <w:bookmarkEnd w:id="23"/>
    <w:bookmarkStart w:id="28" w:name="marketing-strategies-tactics"/>
    <w:p>
      <w:pPr>
        <w:pStyle w:val="Heading2"/>
      </w:pPr>
      <w:r>
        <w:t xml:space="preserve">Marketing Strategies &amp; Tactics</w:t>
      </w:r>
    </w:p>
    <w:bookmarkStart w:id="24" w:name="X545d9097ce89a8228e5c75f65d65ecd770c2724"/>
    <w:p>
      <w:pPr>
        <w:pStyle w:val="Heading3"/>
      </w:pPr>
      <w:r>
        <w:t xml:space="preserve">1. Digital Patient Experience Enhancement (New Zealand Auckland Focus)</w:t>
      </w:r>
    </w:p>
    <w:p>
      <w:pPr>
        <w:pStyle w:val="FirstParagraph"/>
      </w:pPr>
      <w:r>
        <w:t xml:space="preserve">We'll implement a New Zealand-specific digital platform integrating with HealthPoint NZ, enabling:</w:t>
      </w:r>
    </w:p>
    <w:p>
      <w:pPr>
        <w:numPr>
          <w:ilvl w:val="0"/>
          <w:numId w:val="1003"/>
        </w:numPr>
        <w:pStyle w:val="Compact"/>
      </w:pPr>
      <w:r>
        <w:t xml:space="preserve">Online booking with real-time slot visibility for all Auckland locations</w:t>
      </w:r>
    </w:p>
    <w:p>
      <w:pPr>
        <w:numPr>
          <w:ilvl w:val="0"/>
          <w:numId w:val="1003"/>
        </w:numPr>
        <w:pStyle w:val="Compact"/>
      </w:pPr>
      <w:r>
        <w:t xml:space="preserve">Multilingual patient portal (English, Samoan, Mandarin) for appointment management</w:t>
      </w:r>
    </w:p>
    <w:p>
      <w:pPr>
        <w:numPr>
          <w:ilvl w:val="0"/>
          <w:numId w:val="1003"/>
        </w:numPr>
        <w:pStyle w:val="Compact"/>
      </w:pPr>
      <w:r>
        <w:t xml:space="preserve">AI-powered symptom checker to guide appropriate imaging referral (e.g., "Is an MRI needed for my knee pain?")</w:t>
      </w:r>
    </w:p>
    <w:bookmarkEnd w:id="24"/>
    <w:bookmarkStart w:id="25" w:name="community-integration-trust-building"/>
    <w:p>
      <w:pPr>
        <w:pStyle w:val="Heading3"/>
      </w:pPr>
      <w:r>
        <w:t xml:space="preserve">2. Community Integration &amp; Trust Building</w:t>
      </w:r>
    </w:p>
    <w:p>
      <w:pPr>
        <w:pStyle w:val="FirstParagraph"/>
      </w:pPr>
      <w:r>
        <w:t xml:space="preserve">Auckland's community-centric culture drives our approach:</w:t>
      </w:r>
    </w:p>
    <w:p>
      <w:pPr>
        <w:numPr>
          <w:ilvl w:val="0"/>
          <w:numId w:val="1004"/>
        </w:numPr>
        <w:pStyle w:val="Compact"/>
      </w:pPr>
      <w:r>
        <w:t xml:space="preserve">Monthly free "Health Awareness" workshops at local libraries (e.g., Mangere, Newmarket, Devonport) covering topics like osteoporosis screening for seniors</w:t>
      </w:r>
    </w:p>
    <w:p>
      <w:pPr>
        <w:numPr>
          <w:ilvl w:val="0"/>
          <w:numId w:val="1004"/>
        </w:numPr>
        <w:pStyle w:val="Compact"/>
      </w:pPr>
      <w:r>
        <w:t xml:space="preserve">Sponsorship of Auckland Marathon and ASB Classic events to increase brand visibility among active demographics</w:t>
      </w:r>
    </w:p>
    <w:p>
      <w:pPr>
        <w:numPr>
          <w:ilvl w:val="0"/>
          <w:numId w:val="1004"/>
        </w:numPr>
        <w:pStyle w:val="Compact"/>
      </w:pPr>
      <w:r>
        <w:t xml:space="preserve">Partnership with Auckland Council for free breast screening days in South Auckland communities (addressing health inequities)</w:t>
      </w:r>
    </w:p>
    <w:bookmarkEnd w:id="25"/>
    <w:bookmarkStart w:id="26" w:name="physician-network-development"/>
    <w:p>
      <w:pPr>
        <w:pStyle w:val="Heading3"/>
      </w:pPr>
      <w:r>
        <w:t xml:space="preserve">3. Physician Network Development</w:t>
      </w:r>
    </w:p>
    <w:p>
      <w:pPr>
        <w:pStyle w:val="FirstParagraph"/>
      </w:pPr>
      <w:r>
        <w:t xml:space="preserve">To penetrate the clinical referral network:</w:t>
      </w:r>
    </w:p>
    <w:p>
      <w:pPr>
        <w:numPr>
          <w:ilvl w:val="0"/>
          <w:numId w:val="1005"/>
        </w:numPr>
        <w:pStyle w:val="Compact"/>
      </w:pPr>
      <w:r>
        <w:t xml:space="preserve">Clinical education sessions at North Shore Hospital and Auckland City Hospital on "Optimizing Imaging for Local Pathologies"</w:t>
      </w:r>
    </w:p>
    <w:p>
      <w:pPr>
        <w:numPr>
          <w:ilvl w:val="0"/>
          <w:numId w:val="1005"/>
        </w:numPr>
        <w:pStyle w:val="Compact"/>
      </w:pPr>
      <w:r>
        <w:t xml:space="preserve">Dedicated GPs portal with instant referral status tracking (integrated with MedTech NZ systems)</w:t>
      </w:r>
    </w:p>
    <w:p>
      <w:pPr>
        <w:numPr>
          <w:ilvl w:val="0"/>
          <w:numId w:val="1005"/>
        </w:numPr>
        <w:pStyle w:val="Compact"/>
      </w:pPr>
      <w:r>
        <w:t xml:space="preserve">Referral incentives: 5% discount on bulk imaging for practices referring &gt;10 patients/month</w:t>
      </w:r>
    </w:p>
    <w:bookmarkEnd w:id="26"/>
    <w:bookmarkStart w:id="27" w:name="differentiated-service-offerings"/>
    <w:p>
      <w:pPr>
        <w:pStyle w:val="Heading3"/>
      </w:pPr>
      <w:r>
        <w:t xml:space="preserve">4. Differentiated Service Offerings</w:t>
      </w:r>
    </w:p>
    <w:p>
      <w:pPr>
        <w:pStyle w:val="FirstParagraph"/>
      </w:pPr>
      <w:r>
        <w:t xml:space="preserve">We address Auckland-specific pain points through:</w:t>
      </w:r>
    </w:p>
    <w:p>
      <w:pPr>
        <w:numPr>
          <w:ilvl w:val="0"/>
          <w:numId w:val="1006"/>
        </w:numPr>
        <w:pStyle w:val="Compact"/>
      </w:pPr>
      <w:r>
        <w:rPr>
          <w:bCs/>
          <w:b/>
        </w:rPr>
        <w:t xml:space="preserve">Mobile Imaging Unit:</w:t>
      </w:r>
      <w:r>
        <w:t xml:space="preserve"> </w:t>
      </w:r>
      <w:r>
        <w:t xml:space="preserve">Weekly rotations to underserved areas (e.g., Waitakere, Manukau) for low-transportation communities</w:t>
      </w:r>
    </w:p>
    <w:p>
      <w:pPr>
        <w:numPr>
          <w:ilvl w:val="0"/>
          <w:numId w:val="1006"/>
        </w:numPr>
        <w:pStyle w:val="Compact"/>
      </w:pPr>
      <w:r>
        <w:rPr>
          <w:bCs/>
          <w:b/>
        </w:rPr>
        <w:t xml:space="preserve">Cultural Liaison Officers:</w:t>
      </w:r>
      <w:r>
        <w:t xml:space="preserve"> </w:t>
      </w:r>
      <w:r>
        <w:t xml:space="preserve">Employing bilingual staff from Pacific Island and Asian backgrounds for patient navigation</w:t>
      </w:r>
    </w:p>
    <w:p>
      <w:pPr>
        <w:numPr>
          <w:ilvl w:val="0"/>
          <w:numId w:val="1006"/>
        </w:numPr>
        <w:pStyle w:val="Compact"/>
      </w:pPr>
      <w:r>
        <w:rPr>
          <w:bCs/>
          <w:b/>
        </w:rPr>
        <w:t xml:space="preserve">Urgent Care Guarantee:</w:t>
      </w:r>
      <w:r>
        <w:t xml:space="preserve"> </w:t>
      </w:r>
      <w:r>
        <w:t xml:space="preserve">24-hour turnaround for trauma/acute referrals – critical in Auckland's high-volume emergency departments</w:t>
      </w:r>
    </w:p>
    <w:bookmarkEnd w:id="27"/>
    <w:bookmarkEnd w:id="28"/>
    <w:bookmarkStart w:id="29" w:name="budget-allocation-nzd"/>
    <w:p>
      <w:pPr>
        <w:pStyle w:val="Heading2"/>
      </w:pPr>
      <w:r>
        <w:t xml:space="preserve">Budget Allocation (NZD)</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Platform Development</w:t>
      </w:r>
    </w:p>
    <w:p>
      <w:pPr>
        <w:pStyle w:val="BodyText"/>
      </w:pPr>
      <w:r>
        <w:t xml:space="preserve">30%</w:t>
      </w:r>
    </w:p>
    <w:p>
      <w:pPr>
        <w:pStyle w:val="BodyText"/>
      </w:pPr>
      <w:r>
        <w:t xml:space="preserve">HealthPoint integration, multilingual app, AI tools</w:t>
      </w:r>
    </w:p>
    <w:p>
      <w:pPr>
        <w:pStyle w:val="BodyText"/>
      </w:pPr>
      <w:r>
        <w:t xml:space="preserve">Community Engagement</w:t>
      </w:r>
    </w:p>
    <w:p>
      <w:pPr>
        <w:pStyle w:val="BodyText"/>
      </w:pPr>
      <w:r>
        <w:t xml:space="preserve">25%</w:t>
      </w:r>
    </w:p>
    <w:p>
      <w:pPr>
        <w:pStyle w:val="BodyText"/>
      </w:pPr>
      <w:r>
        <w:t xml:space="preserve">Workshops, event sponsorships, mobile unit operations</w:t>
      </w:r>
    </w:p>
    <w:p>
      <w:pPr>
        <w:pStyle w:val="BodyText"/>
      </w:pPr>
      <w:r>
        <w:t xml:space="preserve">Physician Outreach</w:t>
      </w:r>
    </w:p>
    <w:p>
      <w:pPr>
        <w:pStyle w:val="BodyText"/>
      </w:pPr>
      <w:r>
        <w:t xml:space="preserve">20%</w:t>
      </w:r>
    </w:p>
    <w:p>
      <w:pPr>
        <w:pStyle w:val="BodyText"/>
      </w:pPr>
      <w:r>
        <w:rPr>
          <w:bCs/>
          <w:b/>
        </w:rPr>
        <w:t xml:space="preserve">Radiologist</w:t>
      </w:r>
      <w:r>
        <w:t xml:space="preserve">-focused clinical education programs, referral portal development</w:t>
      </w:r>
    </w:p>
    <w:p>
      <w:pPr>
        <w:pStyle w:val="BodyText"/>
      </w:pPr>
      <w:r>
        <w:t xml:space="preserve">Branding &amp; Digital Marketing</w:t>
      </w:r>
    </w:p>
    <w:p>
      <w:pPr>
        <w:pStyle w:val="BodyText"/>
      </w:pPr>
      <w:r>
        <w:t xml:space="preserve">15%</w:t>
      </w:r>
    </w:p>
    <w:p>
      <w:pPr>
        <w:pStyle w:val="BodyText"/>
      </w:pPr>
      <w:r>
        <w:t xml:space="preserve">Auckland-targeted Google Ads, social media (Facebook/LinkedIn), patient testimonials</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Launch digital platform; secure 5 major GP practice partnerships; deploy mobile unit pilot in East Auckland</w:t>
            </w:r>
          </w:p>
        </w:tc>
      </w:tr>
      <w:tr>
        <w:tc>
          <w:tcPr/>
          <w:p>
            <w:pPr>
              <w:pStyle w:val="Compact"/>
              <w:jc w:val="left"/>
            </w:pPr>
            <w:r>
              <w:t xml:space="preserve">Q2 2024</w:t>
            </w:r>
          </w:p>
        </w:tc>
        <w:tc>
          <w:tcPr/>
          <w:p>
            <w:pPr>
              <w:pStyle w:val="Compact"/>
              <w:jc w:val="left"/>
            </w:pPr>
            <w:r>
              <w:t xml:space="preserve">Begin community workshops; achieve 15% market share among referral GPs; implement cultural liaison program</w:t>
            </w:r>
          </w:p>
        </w:tc>
      </w:tr>
      <w:tr>
        <w:tc>
          <w:tcPr/>
          <w:p>
            <w:pPr>
              <w:pStyle w:val="Compact"/>
              <w:jc w:val="left"/>
            </w:pPr>
            <w:r>
              <w:t xml:space="preserve">Q3 2024</w:t>
            </w:r>
          </w:p>
        </w:tc>
        <w:tc>
          <w:tcPr/>
          <w:p>
            <w:pPr>
              <w:pStyle w:val="Compact"/>
              <w:jc w:val="left"/>
            </w:pPr>
            <w:r>
              <w:t xml:space="preserve">Sponsor Auckland Marathon; expand mobile unit to South Auckland; achieve 90% patient satisfaction</w:t>
            </w:r>
          </w:p>
        </w:tc>
      </w:tr>
      <w:tr>
        <w:tc>
          <w:tcPr/>
          <w:p>
            <w:pPr>
              <w:pStyle w:val="Compact"/>
              <w:jc w:val="left"/>
            </w:pPr>
            <w:r>
              <w:t xml:space="preserve">Q4 2024</w:t>
            </w:r>
          </w:p>
        </w:tc>
        <w:tc>
          <w:tcPr/>
          <w:p>
            <w:pPr>
              <w:pStyle w:val="Compact"/>
              <w:jc w:val="left"/>
            </w:pPr>
            <w:r>
              <w:t xml:space="preserve">Secure hospital contract for overflow imaging; publish first community health report (Auckland-specific data)</w:t>
            </w:r>
          </w:p>
        </w:tc>
      </w:tr>
    </w:tbl>
    <w:bookmarkEnd w:id="30"/>
    <w:bookmarkStart w:id="31" w:name="measurement-evaluation"/>
    <w:p>
      <w:pPr>
        <w:pStyle w:val="Heading2"/>
      </w:pPr>
      <w:r>
        <w:t xml:space="preserve">Measurement &amp; Evaluation</w:t>
      </w:r>
    </w:p>
    <w:p>
      <w:pPr>
        <w:pStyle w:val="FirstParagraph"/>
      </w:pPr>
      <w:r>
        <w:t xml:space="preserve">We'll track success through KPIs aligned with New Zealand healthcare standards:</w:t>
      </w:r>
    </w:p>
    <w:p>
      <w:pPr>
        <w:numPr>
          <w:ilvl w:val="0"/>
          <w:numId w:val="1007"/>
        </w:numPr>
        <w:pStyle w:val="Compact"/>
      </w:pPr>
      <w:r>
        <w:rPr>
          <w:bCs/>
          <w:b/>
        </w:rPr>
        <w:t xml:space="preserve">Patient Acquisition Cost (PAC):</w:t>
      </w:r>
      <w:r>
        <w:t xml:space="preserve"> </w:t>
      </w:r>
      <w:r>
        <w:t xml:space="preserve">Target NZD $85 vs. industry avg. $120 (via Auckland-specific referral analytics)</w:t>
      </w:r>
    </w:p>
    <w:p>
      <w:pPr>
        <w:numPr>
          <w:ilvl w:val="0"/>
          <w:numId w:val="1007"/>
        </w:numPr>
        <w:pStyle w:val="Compact"/>
      </w:pPr>
      <w:r>
        <w:rPr>
          <w:bCs/>
          <w:b/>
        </w:rPr>
        <w:t xml:space="preserve">Net Promoter Score (NPS):</w:t>
      </w:r>
      <w:r>
        <w:t xml:space="preserve"> </w:t>
      </w:r>
      <w:r>
        <w:t xml:space="preserve">Quarterly benchmark against other Auckland radiology services</w:t>
      </w:r>
    </w:p>
    <w:p>
      <w:pPr>
        <w:numPr>
          <w:ilvl w:val="0"/>
          <w:numId w:val="1007"/>
        </w:numPr>
        <w:pStyle w:val="Compact"/>
      </w:pPr>
      <w:r>
        <w:rPr>
          <w:bCs/>
          <w:b/>
        </w:rPr>
        <w:t xml:space="preserve">Referral Rate Growth:</w:t>
      </w:r>
      <w:r>
        <w:t xml:space="preserve"> </w:t>
      </w:r>
      <w:r>
        <w:t xml:space="preserve">Measured monthly through GP practice data sharing (using HealthLink NZ systems)</w:t>
      </w:r>
    </w:p>
    <w:p>
      <w:pPr>
        <w:numPr>
          <w:ilvl w:val="0"/>
          <w:numId w:val="1007"/>
        </w:numPr>
        <w:pStyle w:val="Compact"/>
      </w:pPr>
      <w:r>
        <w:rPr>
          <w:bCs/>
          <w:b/>
        </w:rPr>
        <w:t xml:space="preserve">Cultural Accessibility Index:</w:t>
      </w:r>
      <w:r>
        <w:t xml:space="preserve"> </w:t>
      </w:r>
      <w:r>
        <w:t xml:space="preserve">Track utilization rates by ethnic group via patient demographics (aligned with Te Tiriti o Waitangi principles)</w:t>
      </w:r>
    </w:p>
    <w:bookmarkEnd w:id="31"/>
    <w:bookmarkStart w:id="32" w:name="Xc25869942864b737666742ddbd6f40ee40ff451"/>
    <w:p>
      <w:pPr>
        <w:pStyle w:val="Heading2"/>
      </w:pPr>
      <w:r>
        <w:t xml:space="preserve">Conclusion: Why This Plan Works for New Zealand Auckland</w:t>
      </w:r>
    </w:p>
    <w:p>
      <w:pPr>
        <w:pStyle w:val="FirstParagraph"/>
      </w:pPr>
      <w:r>
        <w:t xml:space="preserve">This Marketing Plan positions our Radiologist practice as the indispensable partner for Auckland's healthcare ecosystem. Unlike generic approaches, we embed New Zealand cultural context into every strategy – from addressing Pacific Island health disparities to leveraging local infrastructure like the City Rail Link. The focus on reducing wait times directly responds to Auckland's urgent unmet need, while digital innovation aligns with New Zealand's national e-Health Strategy. By prioritizing community trust over transactional metrics, this plan ensures sustainable growth in New Zealand Auckland – where a Radiologist isn't just a service provider, but a vital community health asset. Within 18 months, we will be recognized as the benchmark for patient-centered radiology in one of the world's most dynamic healthcare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New Zealand Auckland</dc:title>
  <dc:creator/>
  <dc:language>en</dc:language>
  <cp:keywords/>
  <dcterms:created xsi:type="dcterms:W3CDTF">2026-07-24T10:04:23Z</dcterms:created>
  <dcterms:modified xsi:type="dcterms:W3CDTF">2026-07-24T10:04:23Z</dcterms:modified>
</cp:coreProperties>
</file>

<file path=docProps/custom.xml><?xml version="1.0" encoding="utf-8"?>
<Properties xmlns="http://schemas.openxmlformats.org/officeDocument/2006/custom-properties" xmlns:vt="http://schemas.openxmlformats.org/officeDocument/2006/docPropsVTypes"/>
</file>