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Radiologist</w:t>
      </w:r>
      <w:r>
        <w:t xml:space="preserve"> </w:t>
      </w:r>
      <w:r>
        <w:t xml:space="preserve">Services</w:t>
      </w:r>
      <w:r>
        <w:t xml:space="preserve"> </w:t>
      </w:r>
      <w:r>
        <w:t xml:space="preserve">in</w:t>
      </w:r>
      <w:r>
        <w:t xml:space="preserve"> </w:t>
      </w:r>
      <w:r>
        <w:t xml:space="preserve">New</w:t>
      </w:r>
      <w:r>
        <w:t xml:space="preserve"> </w:t>
      </w:r>
      <w:r>
        <w:t xml:space="preserve">Zealand</w:t>
      </w:r>
      <w:r>
        <w:t xml:space="preserve"> </w:t>
      </w:r>
      <w:r>
        <w:t xml:space="preserve">Wellington</w:t>
      </w:r>
    </w:p>
    <w:bookmarkStart w:id="33" w:name="X70c296abe624832ea54d88f16c24f0e55763249"/>
    <w:p>
      <w:pPr>
        <w:pStyle w:val="Heading1"/>
      </w:pPr>
      <w:r>
        <w:t xml:space="preserve">Marketing Plan for Specialized Radiology Services in New Zealand Wellington</w:t>
      </w:r>
    </w:p>
    <w:bookmarkStart w:id="20" w:name="executive-summary"/>
    <w:p>
      <w:pPr>
        <w:pStyle w:val="Heading2"/>
      </w:pPr>
      <w:r>
        <w:t xml:space="preserve">Executive Summary</w:t>
      </w:r>
    </w:p>
    <w:p>
      <w:pPr>
        <w:pStyle w:val="FirstParagraph"/>
      </w:pPr>
      <w:r>
        <w:t xml:space="preserve">This comprehensive Marketing Plan details the strategic approach for establishing and growing a high-quality radiology practice within New Zealand Wellington. As a dedicated Radiologist serving the Capital Region, our focus is on addressing critical healthcare gaps through advanced imaging services, patient-centered care, and community partnership. The plan aligns with New Zealand's National Health Strategy priorities while targeting the unique demographics of Wellington—home to 206,000 residents (2023 census), a high concentration of government workers, tertiary students at Victoria University and the University of Otago Wellington campus, and an aging population requiring specialized diagnostics. Our goal is to become the preferred Radiologist provider in New Zealand Wellington for accuracy, accessibility, and cultural responsiveness.</w:t>
      </w:r>
    </w:p>
    <w:bookmarkEnd w:id="20"/>
    <w:bookmarkStart w:id="21" w:name="X8261f3b709f6eee76b4cc8864939dfa27121c4f"/>
    <w:p>
      <w:pPr>
        <w:pStyle w:val="Heading2"/>
      </w:pPr>
      <w:r>
        <w:t xml:space="preserve">Market Analysis: New Zealand Wellington Context</w:t>
      </w:r>
    </w:p>
    <w:p>
      <w:pPr>
        <w:pStyle w:val="FirstParagraph"/>
      </w:pPr>
      <w:r>
        <w:t xml:space="preserve">Wellington's healthcare landscape presents specific opportunities. The region faces a 15% higher-than-national-average demand for MRI and CT services due to active lifestyles (cycling, hiking) leading to musculoskeletal injuries, coupled with a growing elderly population (19.7% aged 65+). Current public system wait times for non-urgent radiology exceed 30 days in many cases. Private clinics like Radiology Wellington operate at capacity, yet lack culturally integrated services. Crucially, Te Whatu Ora (Health New Zealand) emphasizes equity under the Health and Disability Commissioner Act, requiring all providers to address Māori health disparities—a gap our practice will actively bridge through targeted outreach.</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General Practitioners (GPs) across Wellington City and Hutt Valley, with 75% of referrals requiring urgent imaging.</w:t>
      </w:r>
    </w:p>
    <w:p>
      <w:pPr>
        <w:numPr>
          <w:ilvl w:val="0"/>
          <w:numId w:val="1001"/>
        </w:numPr>
        <w:pStyle w:val="Compact"/>
      </w:pPr>
      <w:r>
        <w:rPr>
          <w:bCs/>
          <w:b/>
        </w:rPr>
        <w:t xml:space="preserve">Secondary:</w:t>
      </w:r>
      <w:r>
        <w:t xml:space="preserve"> </w:t>
      </w:r>
      <w:r>
        <w:t xml:space="preserve">Private healthcare insurers (e.g., Southern Cross), ACC providers handling workplace injuries, and sports clinics like Sport Wellington.</w:t>
      </w:r>
    </w:p>
    <w:p>
      <w:pPr>
        <w:numPr>
          <w:ilvl w:val="0"/>
          <w:numId w:val="1001"/>
        </w:numPr>
        <w:pStyle w:val="Compact"/>
      </w:pPr>
      <w:r>
        <w:rPr>
          <w:bCs/>
          <w:b/>
        </w:rPr>
        <w:t xml:space="preserve">Tertiary:</w:t>
      </w:r>
      <w:r>
        <w:t xml:space="preserve"> </w:t>
      </w:r>
      <w:r>
        <w:t xml:space="preserve">Māori health providers (e.g., Te Puni Kōkiri) and community organizations serving urban Māori populations.</w:t>
      </w:r>
    </w:p>
    <w:bookmarkEnd w:id="22"/>
    <w:bookmarkStart w:id="23" w:name="Xc213c49686dada9fb187d34d3fc5dd02474e3e6"/>
    <w:p>
      <w:pPr>
        <w:pStyle w:val="Heading2"/>
      </w:pPr>
      <w:r>
        <w:t xml:space="preserve">Unique Value Proposition for New Zealand Wellington</w:t>
      </w:r>
    </w:p>
    <w:p>
      <w:pPr>
        <w:pStyle w:val="FirstParagraph"/>
      </w:pPr>
      <w:r>
        <w:t xml:space="preserve">We differentiate as a FRANZCR-accredited Radiologist practice offering:</w:t>
      </w:r>
    </w:p>
    <w:p>
      <w:pPr>
        <w:numPr>
          <w:ilvl w:val="0"/>
          <w:numId w:val="1002"/>
        </w:numPr>
        <w:pStyle w:val="Compact"/>
      </w:pPr>
      <w:r>
        <w:rPr>
          <w:bCs/>
          <w:b/>
        </w:rPr>
        <w:t xml:space="preserve">Hyper-Local Expertise:</w:t>
      </w:r>
      <w:r>
        <w:t xml:space="preserve"> </w:t>
      </w:r>
      <w:r>
        <w:t xml:space="preserve">Specialized protocols for Wellington-specific conditions (e.g., coastal environment-related joint injuries, urban accident patterns).</w:t>
      </w:r>
    </w:p>
    <w:p>
      <w:pPr>
        <w:numPr>
          <w:ilvl w:val="0"/>
          <w:numId w:val="1002"/>
        </w:numPr>
        <w:pStyle w:val="Compact"/>
      </w:pPr>
      <w:r>
        <w:rPr>
          <w:bCs/>
          <w:b/>
        </w:rPr>
        <w:t xml:space="preserve">Cultural Safety:</w:t>
      </w:r>
      <w:r>
        <w:t xml:space="preserve"> </w:t>
      </w:r>
      <w:r>
        <w:t xml:space="preserve">Bilingual (English/Te Reo Māori) staff, Māori health liaison officers, and adherence to Te Tiriti o Waitangi principles in all patient interactions.</w:t>
      </w:r>
    </w:p>
    <w:p>
      <w:pPr>
        <w:numPr>
          <w:ilvl w:val="0"/>
          <w:numId w:val="1002"/>
        </w:numPr>
        <w:pStyle w:val="Compact"/>
      </w:pPr>
      <w:r>
        <w:rPr>
          <w:bCs/>
          <w:b/>
        </w:rPr>
        <w:t xml:space="preserve">Speed &amp; Access:</w:t>
      </w:r>
      <w:r>
        <w:t xml:space="preserve"> </w:t>
      </w:r>
      <w:r>
        <w:t xml:space="preserve">Guaranteed 72-hour reporting for urgent cases—surpassing the national average—and telehealth consultations for rural Wairarapa patients.</w:t>
      </w:r>
    </w:p>
    <w:bookmarkEnd w:id="23"/>
    <w:bookmarkStart w:id="29" w:name="marketing-strategy-action-plan"/>
    <w:p>
      <w:pPr>
        <w:pStyle w:val="Heading2"/>
      </w:pPr>
      <w:r>
        <w:t xml:space="preserve">Marketing Strategy: Action Plan</w:t>
      </w:r>
    </w:p>
    <w:bookmarkStart w:id="24" w:name="Xa6d7d0ce0639651984f540bf6b6e3dd8780d6c6"/>
    <w:p>
      <w:pPr>
        <w:pStyle w:val="Heading3"/>
      </w:pPr>
      <w:r>
        <w:t xml:space="preserve">1. Physician Partnership Development (New Zealand Wellington Focus)</w:t>
      </w:r>
    </w:p>
    <w:p>
      <w:pPr>
        <w:pStyle w:val="FirstParagraph"/>
      </w:pPr>
      <w:r>
        <w:t xml:space="preserve">Cultivate relationships with 50+ Wellington-area GPs via personalized visits, quarterly clinical updates on local case studies, and a dedicated referral portal integrated with the Healthpoint system. Offer "Radiology Referral Workshops" at practice sites to educate GPs on optimal imaging pathways—addressing common over-referrals for simple conditions.</w:t>
      </w:r>
    </w:p>
    <w:bookmarkEnd w:id="24"/>
    <w:bookmarkStart w:id="25" w:name="community-health-integration"/>
    <w:p>
      <w:pPr>
        <w:pStyle w:val="Heading3"/>
      </w:pPr>
      <w:r>
        <w:t xml:space="preserve">2. Community Health Integration</w:t>
      </w:r>
    </w:p>
    <w:p>
      <w:pPr>
        <w:pStyle w:val="FirstParagraph"/>
      </w:pPr>
      <w:r>
        <w:t xml:space="preserve">Partner with Wellington City Council and local iwi (e.g., Ngāti Toa Rangatira) to host free "Health Checks" at community centers like the Petone Library, focusing on musculoskeletal screenings for seniors. Collaborate with University of Otago’s medical faculty for student placements, reinforcing our commitment to Wellington's educational ecosystem.</w:t>
      </w:r>
    </w:p>
    <w:bookmarkEnd w:id="25"/>
    <w:bookmarkStart w:id="26" w:name="digital-localized-branding"/>
    <w:p>
      <w:pPr>
        <w:pStyle w:val="Heading3"/>
      </w:pPr>
      <w:r>
        <w:t xml:space="preserve">3. Digital &amp; Localized Branding</w:t>
      </w:r>
    </w:p>
    <w:p>
      <w:pPr>
        <w:pStyle w:val="FirstParagraph"/>
      </w:pPr>
      <w:r>
        <w:t xml:space="preserve">Develop a digital presence tailored to New Zealand Wellington residents:</w:t>
      </w:r>
    </w:p>
    <w:p>
      <w:pPr>
        <w:numPr>
          <w:ilvl w:val="0"/>
          <w:numId w:val="1003"/>
        </w:numPr>
        <w:pStyle w:val="Compact"/>
      </w:pPr>
      <w:r>
        <w:t xml:space="preserve">SEO-optimized website with keywords: "Wellington Radiologist," "MRI near me," "Māori-friendly imaging service New Zealand."</w:t>
      </w:r>
    </w:p>
    <w:p>
      <w:pPr>
        <w:numPr>
          <w:ilvl w:val="0"/>
          <w:numId w:val="1003"/>
        </w:numPr>
        <w:pStyle w:val="Compact"/>
      </w:pPr>
      <w:r>
        <w:t xml:space="preserve">Targeted Facebook/Instagram ads showing real Wellington locations (e.g., Te Papa, Thorndon) with patient testimonials in local accents.</w:t>
      </w:r>
    </w:p>
    <w:p>
      <w:pPr>
        <w:numPr>
          <w:ilvl w:val="0"/>
          <w:numId w:val="1003"/>
        </w:numPr>
        <w:pStyle w:val="Compact"/>
      </w:pPr>
      <w:r>
        <w:t xml:space="preserve">Google My Business listing emphasizing our Wellington address (45 Manners Street, central CBD) for "local" search visibility.</w:t>
      </w:r>
    </w:p>
    <w:bookmarkEnd w:id="26"/>
    <w:bookmarkStart w:id="27" w:name="acc-workplace-safety-partnerships"/>
    <w:p>
      <w:pPr>
        <w:pStyle w:val="Heading3"/>
      </w:pPr>
      <w:r>
        <w:t xml:space="preserve">4. ACC &amp; Workplace Safety Partnerships</w:t>
      </w:r>
    </w:p>
    <w:p>
      <w:pPr>
        <w:pStyle w:val="FirstParagraph"/>
      </w:pPr>
      <w:r>
        <w:t xml:space="preserve">Create a dedicated ACC service package for Wellington employers (e.g., government departments, construction firms). Offer on-site injury assessments at client sites and streamlined claims processing—addressing a key pain point in Wellington’s high-accident-rate sectors.</w:t>
      </w:r>
    </w:p>
    <w:bookmarkEnd w:id="27"/>
    <w:bookmarkStart w:id="28" w:name="cultural-health-advocacy"/>
    <w:p>
      <w:pPr>
        <w:pStyle w:val="Heading3"/>
      </w:pPr>
      <w:r>
        <w:t xml:space="preserve">5. Cultural Health Advocacy</w:t>
      </w:r>
    </w:p>
    <w:p>
      <w:pPr>
        <w:pStyle w:val="FirstParagraph"/>
      </w:pPr>
      <w:r>
        <w:t xml:space="preserve">Launch "Hauora Māori" initiative: Co-design patient guides with local kaumātua (elders), feature Māori radiology specialists on our team, and donate 2% of annual revenue to Wellington-based iwi health projects—ensuring our Radiologist services align with New Zealand’s equity goals.</w:t>
      </w:r>
    </w:p>
    <w:bookmarkEnd w:id="28"/>
    <w:bookmarkEnd w:id="29"/>
    <w:bookmarkStart w:id="30"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Secure partnerships with 3 major Wellington GP networks; launch bilingual website content; host first community health fair in Newtown.</w:t>
            </w:r>
          </w:p>
        </w:tc>
      </w:tr>
      <w:tr>
        <w:tc>
          <w:tcPr/>
          <w:p>
            <w:pPr>
              <w:pStyle w:val="Compact"/>
              <w:jc w:val="left"/>
            </w:pPr>
            <w:r>
              <w:t xml:space="preserve">Q2 2024</w:t>
            </w:r>
          </w:p>
        </w:tc>
        <w:tc>
          <w:tcPr/>
          <w:p>
            <w:pPr>
              <w:pStyle w:val="Compact"/>
              <w:jc w:val="left"/>
            </w:pPr>
            <w:r>
              <w:t xml:space="preserve">Implement ACC referral program; train staff on Te Ao Māori practices; initiate university clinical placements.</w:t>
            </w:r>
          </w:p>
        </w:tc>
      </w:tr>
      <w:tr>
        <w:tc>
          <w:tcPr/>
          <w:p>
            <w:pPr>
              <w:pStyle w:val="Compact"/>
              <w:jc w:val="left"/>
            </w:pPr>
            <w:r>
              <w:t xml:space="preserve">Q3 2024</w:t>
            </w:r>
          </w:p>
        </w:tc>
        <w:tc>
          <w:tcPr/>
          <w:p>
            <w:pPr>
              <w:pStyle w:val="Compact"/>
              <w:jc w:val="left"/>
            </w:pPr>
            <w:r>
              <w:t xml:space="preserve">Expand digital campaigns to target Wellington suburbs (e.g., Johnsonville, Karaka); publish local health report on injury trends.</w:t>
            </w:r>
          </w:p>
        </w:tc>
      </w:tr>
      <w:tr>
        <w:tc>
          <w:tcPr/>
          <w:p>
            <w:pPr>
              <w:pStyle w:val="Compact"/>
              <w:jc w:val="left"/>
            </w:pPr>
            <w:r>
              <w:t xml:space="preserve">Q4 2024</w:t>
            </w:r>
          </w:p>
        </w:tc>
        <w:tc>
          <w:tcPr/>
          <w:p>
            <w:pPr>
              <w:pStyle w:val="Compact"/>
              <w:jc w:val="left"/>
            </w:pPr>
            <w:r>
              <w:t xml:space="preserve">Evaluate KPIs; refine strategy based on feedback from Wellington Māori health providers and GP partners.</w:t>
            </w:r>
          </w:p>
        </w:tc>
      </w:tr>
    </w:tbl>
    <w:bookmarkEnd w:id="30"/>
    <w:bookmarkStart w:id="31" w:name="kpis-budget-allocation"/>
    <w:p>
      <w:pPr>
        <w:pStyle w:val="Heading2"/>
      </w:pPr>
      <w:r>
        <w:t xml:space="preserve">KPIs &amp; Budget Allocation</w:t>
      </w:r>
    </w:p>
    <w:p>
      <w:pPr>
        <w:pStyle w:val="FirstParagraph"/>
      </w:pPr>
      <w:r>
        <w:t xml:space="preserve">Success will be measured by:</w:t>
      </w:r>
    </w:p>
    <w:p>
      <w:pPr>
        <w:numPr>
          <w:ilvl w:val="0"/>
          <w:numId w:val="1004"/>
        </w:numPr>
        <w:pStyle w:val="Compact"/>
      </w:pPr>
      <w:r>
        <w:rPr>
          <w:bCs/>
          <w:b/>
        </w:rPr>
        <w:t xml:space="preserve">Referral Growth:</w:t>
      </w:r>
      <w:r>
        <w:t xml:space="preserve"> </w:t>
      </w:r>
      <w:r>
        <w:t xml:space="preserve">40% increase in Wellington-based GPs within 18 months.</w:t>
      </w:r>
    </w:p>
    <w:p>
      <w:pPr>
        <w:numPr>
          <w:ilvl w:val="0"/>
          <w:numId w:val="1004"/>
        </w:numPr>
        <w:pStyle w:val="Compact"/>
      </w:pPr>
      <w:r>
        <w:rPr>
          <w:bCs/>
          <w:b/>
        </w:rPr>
        <w:t xml:space="preserve">Cultural Engagement:</w:t>
      </w:r>
      <w:r>
        <w:t xml:space="preserve"> </w:t>
      </w:r>
      <w:r>
        <w:t xml:space="preserve">30% of new patients identifying as Māori/Pasifika (vs. national average of 22%).</w:t>
      </w:r>
    </w:p>
    <w:p>
      <w:pPr>
        <w:numPr>
          <w:ilvl w:val="0"/>
          <w:numId w:val="1004"/>
        </w:numPr>
        <w:pStyle w:val="Compact"/>
      </w:pPr>
      <w:r>
        <w:rPr>
          <w:bCs/>
          <w:b/>
        </w:rPr>
        <w:t xml:space="preserve">Efficiency:</w:t>
      </w:r>
      <w:r>
        <w:t xml:space="preserve"> </w:t>
      </w:r>
      <w:r>
        <w:t xml:space="preserve">Achieve ≤48-hour turnaround for urgent scans in Wellington.</w:t>
      </w:r>
    </w:p>
    <w:p>
      <w:pPr>
        <w:pStyle w:val="FirstParagraph"/>
      </w:pPr>
      <w:r>
        <w:t xml:space="preserve">Budget allocation prioritizes community initiatives (50%), digital marketing (30%), and staff training (20%)—totaling NZ$185,000 annually, aligning with Health New Zealand’s cost-effective service delivery principles. All tactics comply with the Privacy Act 2020 and Health Information Privacy Code.</w:t>
      </w:r>
    </w:p>
    <w:bookmarkEnd w:id="31"/>
    <w:bookmarkStart w:id="32" w:name="Xa467551c5794564f0bdc3c9f8d5635e0af52ebc"/>
    <w:p>
      <w:pPr>
        <w:pStyle w:val="Heading2"/>
      </w:pPr>
      <w:r>
        <w:t xml:space="preserve">Conclusion: Sustaining Leadership in New Zealand Wellington</w:t>
      </w:r>
    </w:p>
    <w:p>
      <w:pPr>
        <w:pStyle w:val="FirstParagraph"/>
      </w:pPr>
      <w:r>
        <w:t xml:space="preserve">This Marketing Plan positions our Radiologist practice not merely as a service provider, but as a cornerstone of Wellington’s healthcare ecosystem. By embedding cultural safety into every interaction, leveraging local partnerships with Te Whatu Ora and Māori health organizations, and delivering measurable improvements in access for New Zealand Wellington residents, we will transform radiology from a transactional need to a trusted community asset. We commit to leading the way in equitable imaging care—proving that specialized Radiologist services can thrive while advancing New Zealand’s health equity goals.</w:t>
      </w:r>
    </w:p>
    <w:p>
      <w:pPr>
        <w:pStyle w:val="BodyText"/>
      </w:pPr>
      <w:r>
        <w:rPr>
          <w:bCs/>
          <w:b/>
        </w:rPr>
        <w:t xml:space="preserve">Word Count: 876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Radiologist Services in New Zealand Wellington</dc:title>
  <dc:creator/>
  <dc:language>en</dc:language>
  <cp:keywords/>
  <dcterms:created xsi:type="dcterms:W3CDTF">2025-12-12T02:33:51Z</dcterms:created>
  <dcterms:modified xsi:type="dcterms:W3CDTF">2025-12-12T02:33:51Z</dcterms:modified>
</cp:coreProperties>
</file>

<file path=docProps/custom.xml><?xml version="1.0" encoding="utf-8"?>
<Properties xmlns="http://schemas.openxmlformats.org/officeDocument/2006/custom-properties" xmlns:vt="http://schemas.openxmlformats.org/officeDocument/2006/docPropsVTypes"/>
</file>