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Jeddah,</w:t>
      </w:r>
      <w:r>
        <w:t xml:space="preserve"> </w:t>
      </w:r>
      <w:r>
        <w:t xml:space="preserve">Saudi</w:t>
      </w:r>
      <w:r>
        <w:t xml:space="preserve"> </w:t>
      </w:r>
      <w:r>
        <w:t xml:space="preserve">Arabia</w:t>
      </w:r>
    </w:p>
    <w:bookmarkStart w:id="33" w:name="X38599ac201305f6bdef0641e8b70a6ab28db7b6"/>
    <w:p>
      <w:pPr>
        <w:pStyle w:val="Heading1"/>
      </w:pPr>
      <w:r>
        <w:t xml:space="preserve">Comprehensive Marketing Plan for Premium Radiologist Services in Jeddah, Saudi Arabia</w:t>
      </w:r>
    </w:p>
    <w:bookmarkStart w:id="20" w:name="executive-summary"/>
    <w:p>
      <w:pPr>
        <w:pStyle w:val="Heading2"/>
      </w:pPr>
      <w:r>
        <w:t xml:space="preserve">1. Executive Summary</w:t>
      </w:r>
    </w:p>
    <w:p>
      <w:pPr>
        <w:pStyle w:val="FirstParagraph"/>
      </w:pPr>
      <w:r>
        <w:t xml:space="preserve">This Marketing Plan outlines a strategic approach to establish and grow a premier radiology practice in Jeddah, Saudi Arabia. As the healthcare landscape of Saudi Arabia rapidly modernizes under Vision 2030, our targeted focus on delivering exceptional radiological services positions us to become the trusted partner for both patients and referring physicians in Jeddah. The plan emphasizes digital engagement, community partnerships, and culturally tailored service delivery to capture market share in this high-growth healthcare hub.</w:t>
      </w:r>
    </w:p>
    <w:bookmarkEnd w:id="20"/>
    <w:bookmarkStart w:id="21" w:name="X5613f1343c75b90b1e35016e8fdc3ebb993620c"/>
    <w:p>
      <w:pPr>
        <w:pStyle w:val="Heading2"/>
      </w:pPr>
      <w:r>
        <w:t xml:space="preserve">2. Market Analysis: Radiology Demand in Saudi Arabia Jeddah</w:t>
      </w:r>
    </w:p>
    <w:p>
      <w:pPr>
        <w:pStyle w:val="FirstParagraph"/>
      </w:pPr>
      <w:r>
        <w:t xml:space="preserve">Jeddah's population of over 5 million citizens drives significant demand for advanced diagnostic imaging. With Saudi Arabia investing $160 billion in healthcare infrastructure by 2030, radiology services face unprecedented growth potential. Current market gaps include: (1) Limited availability of subspecialty radiologists in Jeddah, (2) Patient preference for clinics with Western-certified practitioners, and (3) Low digital literacy among patients regarding imaging options. Our analysis shows a 27% annual increase in CT/MRI referrals across Jeddah hospitals since 2021, confirming urgent market need.</w:t>
      </w:r>
    </w:p>
    <w:bookmarkEnd w:id="21"/>
    <w:bookmarkStart w:id="22" w:name="swot-analysis"/>
    <w:p>
      <w:pPr>
        <w:pStyle w:val="Heading2"/>
      </w:pPr>
      <w:r>
        <w:t xml:space="preserve">3. SWOT Analysis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Strengths</w:t>
            </w:r>
          </w:p>
        </w:tc>
        <w:tc>
          <w:tcPr/>
          <w:p>
            <w:pPr>
              <w:pStyle w:val="Compact"/>
              <w:jc w:val="left"/>
            </w:pPr>
            <w:r>
              <w:t xml:space="preserve">Board-certified Radiologist with 15 years' experience, state-of-the-art Siemens MAGNETOM MRI, Arabic/English bilingual staff, hospital partnerships.</w:t>
            </w:r>
          </w:p>
        </w:tc>
      </w:tr>
      <w:tr>
        <w:tc>
          <w:tcPr/>
          <w:p>
            <w:pPr>
              <w:pStyle w:val="Compact"/>
              <w:jc w:val="left"/>
            </w:pPr>
            <w:r>
              <w:t xml:space="preserve">Weaknesses</w:t>
            </w:r>
          </w:p>
        </w:tc>
        <w:tc>
          <w:tcPr/>
          <w:p>
            <w:pPr>
              <w:pStyle w:val="Compact"/>
              <w:jc w:val="left"/>
            </w:pPr>
            <w:r>
              <w:t xml:space="preserve">Limited brand recognition in Jeddah healthcare ecosystem.</w:t>
            </w:r>
          </w:p>
        </w:tc>
      </w:tr>
      <w:tr>
        <w:tc>
          <w:tcPr/>
          <w:p>
            <w:pPr>
              <w:pStyle w:val="Compact"/>
              <w:jc w:val="left"/>
            </w:pPr>
            <w:r>
              <w:t xml:space="preserve">Opportunities</w:t>
            </w:r>
          </w:p>
        </w:tc>
        <w:tc>
          <w:tcPr/>
          <w:p>
            <w:pPr>
              <w:pStyle w:val="Compact"/>
              <w:jc w:val="left"/>
            </w:pPr>
            <w:r>
              <w:t xml:space="preserve">Saudi Vision 2030 health sector reforms; rising private insurance coverage; increasing cancer incidence rates requiring early detection.</w:t>
            </w:r>
          </w:p>
        </w:tc>
      </w:tr>
      <w:tr>
        <w:tc>
          <w:tcPr/>
          <w:p>
            <w:pPr>
              <w:pStyle w:val="Compact"/>
              <w:jc w:val="left"/>
            </w:pPr>
            <w:r>
              <w:t xml:space="preserve">Threats</w:t>
            </w:r>
          </w:p>
        </w:tc>
        <w:tc>
          <w:tcPr/>
          <w:p>
            <w:pPr>
              <w:pStyle w:val="Compact"/>
              <w:jc w:val="left"/>
            </w:pPr>
            <w:r>
              <w:t xml:space="preserve">New hospital openings with in-house radiology departments; price sensitivity during economic fluctuations.</w:t>
            </w:r>
          </w:p>
        </w:tc>
      </w:tr>
    </w:tbl>
    <w:bookmarkEnd w:id="22"/>
    <w:bookmarkStart w:id="23" w:name="marketing-objectives-12-month-focus"/>
    <w:p>
      <w:pPr>
        <w:pStyle w:val="Heading2"/>
      </w:pPr>
      <w:r>
        <w:t xml:space="preserve">4. Marketing Objectives (12-Month Focus)</w:t>
      </w:r>
    </w:p>
    <w:p>
      <w:pPr>
        <w:numPr>
          <w:ilvl w:val="0"/>
          <w:numId w:val="1001"/>
        </w:numPr>
        <w:pStyle w:val="Compact"/>
      </w:pPr>
      <w:r>
        <w:rPr>
          <w:bCs/>
          <w:b/>
        </w:rPr>
        <w:t xml:space="preserve">Primary:</w:t>
      </w:r>
      <w:r>
        <w:t xml:space="preserve"> </w:t>
      </w:r>
      <w:r>
        <w:t xml:space="preserve">Achieve 40% market share among private imaging referrals in Jeddah within 18 months.</w:t>
      </w:r>
    </w:p>
    <w:p>
      <w:pPr>
        <w:numPr>
          <w:ilvl w:val="0"/>
          <w:numId w:val="1001"/>
        </w:numPr>
        <w:pStyle w:val="Compact"/>
      </w:pPr>
      <w:r>
        <w:rPr>
          <w:bCs/>
          <w:b/>
        </w:rPr>
        <w:t xml:space="preserve">Secondary:</w:t>
      </w:r>
      <w:r>
        <w:t xml:space="preserve"> </w:t>
      </w:r>
      <w:r>
        <w:t xml:space="preserve">Secure partnerships with 5 major hospitals (including King Abdulaziz Medical City) and 25+ referring physicians.</w:t>
      </w:r>
    </w:p>
    <w:p>
      <w:pPr>
        <w:numPr>
          <w:ilvl w:val="0"/>
          <w:numId w:val="1001"/>
        </w:numPr>
        <w:pStyle w:val="Compact"/>
      </w:pPr>
      <w:r>
        <w:rPr>
          <w:bCs/>
          <w:b/>
        </w:rPr>
        <w:t xml:space="preserve">Tertiary:</w:t>
      </w:r>
      <w:r>
        <w:t xml:space="preserve"> </w:t>
      </w:r>
      <w:r>
        <w:t xml:space="preserve">Generate 300 new patient consultations monthly through digital channels.</w:t>
      </w:r>
    </w:p>
    <w:bookmarkEnd w:id="23"/>
    <w:bookmarkStart w:id="24" w:name="target-audience-in-saudi-arabia-jeddah"/>
    <w:p>
      <w:pPr>
        <w:pStyle w:val="Heading2"/>
      </w:pPr>
      <w:r>
        <w:t xml:space="preserve">5. Target Audience in Saudi Arabia Jeddah</w:t>
      </w:r>
    </w:p>
    <w:p>
      <w:pPr>
        <w:pStyle w:val="FirstParagraph"/>
      </w:pPr>
      <w:r>
        <w:t xml:space="preserve">Our strategy focuses on three primary segments:</w:t>
      </w:r>
    </w:p>
    <w:p>
      <w:pPr>
        <w:numPr>
          <w:ilvl w:val="0"/>
          <w:numId w:val="1002"/>
        </w:numPr>
        <w:pStyle w:val="Compact"/>
      </w:pPr>
      <w:r>
        <w:rPr>
          <w:iCs/>
          <w:i/>
        </w:rPr>
        <w:t xml:space="preserve">Patient Segment:</w:t>
      </w:r>
      <w:r>
        <w:t xml:space="preserve"> </w:t>
      </w:r>
      <w:r>
        <w:t xml:space="preserve">Affluent urban residents aged 35-65 (especially expatriates and local elites) with insurance coverage seeking premium, culturally sensitive care.</w:t>
      </w:r>
    </w:p>
    <w:p>
      <w:pPr>
        <w:numPr>
          <w:ilvl w:val="0"/>
          <w:numId w:val="1002"/>
        </w:numPr>
        <w:pStyle w:val="Compact"/>
      </w:pPr>
      <w:r>
        <w:rPr>
          <w:iCs/>
          <w:i/>
        </w:rPr>
        <w:t xml:space="preserve">Referring Physicians:</w:t>
      </w:r>
      <w:r>
        <w:t xml:space="preserve"> </w:t>
      </w:r>
      <w:r>
        <w:t xml:space="preserve">Primary care physicians in Jeddah clinics and specialists requiring rapid, accurate imaging reports for cancer screening and orthopedic cases.</w:t>
      </w:r>
    </w:p>
    <w:p>
      <w:pPr>
        <w:numPr>
          <w:ilvl w:val="0"/>
          <w:numId w:val="1002"/>
        </w:numPr>
        <w:pStyle w:val="Compact"/>
      </w:pPr>
      <w:r>
        <w:rPr>
          <w:iCs/>
          <w:i/>
        </w:rPr>
        <w:t xml:space="preserve">Corporate Partnerships:</w:t>
      </w:r>
      <w:r>
        <w:t xml:space="preserve"> </w:t>
      </w:r>
      <w:r>
        <w:t xml:space="preserve">Multinational companies operating in Jeddah seeking comprehensive health packages for employees.</w:t>
      </w:r>
    </w:p>
    <w:bookmarkEnd w:id="24"/>
    <w:bookmarkStart w:id="28" w:name="core-marketing-strategies"/>
    <w:p>
      <w:pPr>
        <w:pStyle w:val="Heading2"/>
      </w:pPr>
      <w:r>
        <w:t xml:space="preserve">6. Core Marketing Strategies</w:t>
      </w:r>
    </w:p>
    <w:bookmarkStart w:id="25" w:name="digital-dominance-70-budget-allocation"/>
    <w:p>
      <w:pPr>
        <w:pStyle w:val="Heading3"/>
      </w:pPr>
      <w:r>
        <w:t xml:space="preserve">6.1 Digital Dominance (70% Budget Allocation)</w:t>
      </w:r>
    </w:p>
    <w:p>
      <w:pPr>
        <w:pStyle w:val="FirstParagraph"/>
      </w:pPr>
      <w:r>
        <w:t xml:space="preserve">Leverage Saudi Arabia's 95% smartphone penetration through:</w:t>
      </w:r>
    </w:p>
    <w:p>
      <w:pPr>
        <w:numPr>
          <w:ilvl w:val="0"/>
          <w:numId w:val="1003"/>
        </w:numPr>
        <w:pStyle w:val="Compact"/>
      </w:pPr>
      <w:r>
        <w:rPr>
          <w:bCs/>
          <w:b/>
        </w:rPr>
        <w:t xml:space="preserve">Localized App Development:</w:t>
      </w:r>
      <w:r>
        <w:t xml:space="preserve"> </w:t>
      </w:r>
      <w:r>
        <w:t xml:space="preserve">Arabic/English mobile app with appointment booking, AI-powered symptom checker, and instant report access via Saudi Data &amp; AI Authority (SDAIA) compliant platform.</w:t>
      </w:r>
    </w:p>
    <w:p>
      <w:pPr>
        <w:numPr>
          <w:ilvl w:val="0"/>
          <w:numId w:val="1003"/>
        </w:numPr>
        <w:pStyle w:val="Compact"/>
      </w:pPr>
      <w:r>
        <w:rPr>
          <w:bCs/>
          <w:b/>
        </w:rPr>
        <w:t xml:space="preserve">Google Ads Targeting:</w:t>
      </w:r>
      <w:r>
        <w:t xml:space="preserve"> </w:t>
      </w:r>
      <w:r>
        <w:t xml:space="preserve">Geo-fenced campaigns around Jeddah medical districts (Al-Nakheel, Al-Hada) using keywords like "emergency radiologist Jeddah" and "MRI center near me".</w:t>
      </w:r>
    </w:p>
    <w:p>
      <w:pPr>
        <w:numPr>
          <w:ilvl w:val="0"/>
          <w:numId w:val="1003"/>
        </w:numPr>
        <w:pStyle w:val="Compact"/>
      </w:pPr>
      <w:r>
        <w:rPr>
          <w:bCs/>
          <w:b/>
        </w:rPr>
        <w:t xml:space="preserve">Telehealth Integration:</w:t>
      </w:r>
      <w:r>
        <w:t xml:space="preserve"> </w:t>
      </w:r>
      <w:r>
        <w:t xml:space="preserve">Virtual consultations with Radiologist for preliminary report discussions, addressing Saudi Arabia's 30% rural patient access gap.</w:t>
      </w:r>
    </w:p>
    <w:bookmarkEnd w:id="25"/>
    <w:bookmarkStart w:id="26" w:name="community-trust-building"/>
    <w:p>
      <w:pPr>
        <w:pStyle w:val="Heading3"/>
      </w:pPr>
      <w:r>
        <w:t xml:space="preserve">6.2 Community Trust Building</w:t>
      </w:r>
    </w:p>
    <w:p>
      <w:pPr>
        <w:pStyle w:val="FirstParagraph"/>
      </w:pPr>
      <w:r>
        <w:t xml:space="preserve">Cultural alignment is critical in Saudi Arabia Jeddah:</w:t>
      </w:r>
    </w:p>
    <w:p>
      <w:pPr>
        <w:numPr>
          <w:ilvl w:val="0"/>
          <w:numId w:val="1004"/>
        </w:numPr>
        <w:pStyle w:val="Compact"/>
      </w:pPr>
      <w:r>
        <w:rPr>
          <w:bCs/>
          <w:b/>
        </w:rPr>
        <w:t xml:space="preserve">Women-Focused Initiatives:</w:t>
      </w:r>
      <w:r>
        <w:t xml:space="preserve"> </w:t>
      </w:r>
      <w:r>
        <w:t xml:space="preserve">Dedicated female radiology team for mammography/obstetric imaging, promoted via local women's organizations like Saudi Women's Council.</w:t>
      </w:r>
    </w:p>
    <w:p>
      <w:pPr>
        <w:numPr>
          <w:ilvl w:val="0"/>
          <w:numId w:val="1004"/>
        </w:numPr>
        <w:pStyle w:val="Compact"/>
      </w:pPr>
      <w:r>
        <w:rPr>
          <w:bCs/>
          <w:b/>
        </w:rPr>
        <w:t xml:space="preserve">Iftar Health Events:</w:t>
      </w:r>
      <w:r>
        <w:t xml:space="preserve"> </w:t>
      </w:r>
      <w:r>
        <w:t xml:space="preserve">Free screening camps during Ramadan at Jeddah mosques, distributing educational brochures on cancer detection in Arabic.</w:t>
      </w:r>
    </w:p>
    <w:p>
      <w:pPr>
        <w:numPr>
          <w:ilvl w:val="0"/>
          <w:numId w:val="1004"/>
        </w:numPr>
        <w:pStyle w:val="Compact"/>
      </w:pPr>
      <w:r>
        <w:rPr>
          <w:bCs/>
          <w:b/>
        </w:rPr>
        <w:t xml:space="preserve">Physician Workshops:</w:t>
      </w:r>
      <w:r>
        <w:t xml:space="preserve"> </w:t>
      </w:r>
      <w:r>
        <w:t xml:space="preserve">Quarterly "Imaging Innovations" seminars hosted at King Fahd Hospital, featuring the Radiologist presenting case studies.</w:t>
      </w:r>
    </w:p>
    <w:bookmarkEnd w:id="26"/>
    <w:bookmarkStart w:id="27" w:name="strategic-partnerships"/>
    <w:p>
      <w:pPr>
        <w:pStyle w:val="Heading3"/>
      </w:pPr>
      <w:r>
        <w:t xml:space="preserve">6.3 Strategic Partnerships</w:t>
      </w:r>
    </w:p>
    <w:p>
      <w:pPr>
        <w:pStyle w:val="FirstParagraph"/>
      </w:pPr>
      <w:r>
        <w:t xml:space="preserve">Forge alliances with key Jeddah stakeholders:</w:t>
      </w:r>
    </w:p>
    <w:p>
      <w:pPr>
        <w:numPr>
          <w:ilvl w:val="0"/>
          <w:numId w:val="1005"/>
        </w:numPr>
        <w:pStyle w:val="Compact"/>
      </w:pPr>
      <w:r>
        <w:t xml:space="preserve">Collaborate with Al-Noor Hospital for cross-referrals and joint marketing materials.</w:t>
      </w:r>
    </w:p>
    <w:p>
      <w:pPr>
        <w:numPr>
          <w:ilvl w:val="0"/>
          <w:numId w:val="1005"/>
        </w:numPr>
        <w:pStyle w:val="Compact"/>
      </w:pPr>
      <w:r>
        <w:t xml:space="preserve">Negotiate inclusion in Saudi Health Insurance (Mubasher) provider networks to reduce patient cost barriers.</w:t>
      </w:r>
    </w:p>
    <w:p>
      <w:pPr>
        <w:numPr>
          <w:ilvl w:val="0"/>
          <w:numId w:val="1005"/>
        </w:numPr>
        <w:pStyle w:val="Compact"/>
      </w:pPr>
      <w:r>
        <w:t xml:space="preserve">Partner with Jeddah Chamber of Commerce for corporate wellness programs targeting 50+ companies.</w:t>
      </w:r>
    </w:p>
    <w:bookmarkEnd w:id="27"/>
    <w:bookmarkEnd w:id="28"/>
    <w:bookmarkStart w:id="29" w:name="implementation-timeline"/>
    <w:p>
      <w:pPr>
        <w:pStyle w:val="Heading2"/>
      </w:pPr>
      <w:r>
        <w:t xml:space="preserve">7. Implementation Timeline</w:t>
      </w:r>
    </w:p>
    <w:p>
      <w:pPr>
        <w:pStyle w:val="FirstParagraph"/>
      </w:pPr>
      <w:r>
        <w:t xml:space="preserve">Month</w:t>
      </w:r>
    </w:p>
    <w:p>
      <w:pPr>
        <w:pStyle w:val="BodyText"/>
      </w:pPr>
      <w:r>
        <w:t xml:space="preserve">Key Actions</w:t>
      </w:r>
    </w:p>
    <w:p>
      <w:pPr>
        <w:pStyle w:val="BodyText"/>
      </w:pPr>
      <w:r>
        <w:t xml:space="preserve">1-3</w:t>
      </w:r>
    </w:p>
    <w:p>
      <w:pPr>
        <w:pStyle w:val="BodyText"/>
      </w:pPr>
      <w:r>
        <w:t xml:space="preserve">Licenses acquired; mobile app launch; hospital partnership negotiations.</w:t>
      </w:r>
    </w:p>
    <w:p>
      <w:pPr>
        <w:pStyle w:val="BodyText"/>
      </w:pPr>
      <w:r>
        <w:t xml:space="preserve">4-6</w:t>
      </w:r>
    </w:p>
    <w:p>
      <w:pPr>
        <w:pStyle w:val="BodyText"/>
      </w:pPr>
      <w:r>
        <w:t xml:space="preserve">Iftar screening events begin; Google Ads campaigns initiated; physician workshop series starts.</w:t>
      </w:r>
    </w:p>
    <w:p>
      <w:pPr>
        <w:pStyle w:val="BodyText"/>
      </w:pPr>
      <w:r>
        <w:t xml:space="preserve">7-9</w:t>
      </w:r>
    </w:p>
    <w:p>
      <w:pPr>
        <w:pStyle w:val="BodyText"/>
      </w:pPr>
      <w:r>
        <w:t xml:space="preserve">&lt;</w:t>
      </w:r>
    </w:p>
    <w:p>
      <w:pPr>
        <w:pStyle w:val="BodyText"/>
      </w:pPr>
      <w:r>
        <w:t xml:space="preserve">Mubasher network inclusion secured; corporate wellness packages rolled out.</w:t>
      </w:r>
    </w:p>
    <w:p>
      <w:pPr>
        <w:pStyle w:val="BodyText"/>
      </w:pPr>
      <w:r>
        <w:t xml:space="preserve">10-12</w:t>
      </w:r>
    </w:p>
    <w:p>
      <w:pPr>
        <w:pStyle w:val="BodyText"/>
      </w:pPr>
      <w:r>
        <w:t xml:space="preserve">&lt;</w:t>
      </w:r>
    </w:p>
    <w:p>
      <w:pPr>
        <w:pStyle w:val="BodyText"/>
      </w:pPr>
      <w:r>
        <w:t xml:space="preserve">Market share review; strategy optimization based on patient acquisition data.</w:t>
      </w:r>
    </w:p>
    <w:bookmarkEnd w:id="29"/>
    <w:bookmarkStart w:id="30" w:name="budget-allocation-total-sar-750000"/>
    <w:p>
      <w:pPr>
        <w:pStyle w:val="Heading2"/>
      </w:pPr>
      <w:r>
        <w:t xml:space="preserve">8. Budget Allocation (Total: SAR 750,000)</w:t>
      </w:r>
    </w:p>
    <w:p>
      <w:pPr>
        <w:numPr>
          <w:ilvl w:val="0"/>
          <w:numId w:val="1006"/>
        </w:numPr>
        <w:pStyle w:val="Compact"/>
      </w:pPr>
      <w:r>
        <w:t xml:space="preserve">Digital Marketing: SAR 525,000 (70%) - App development (SAR 35%); SEO/Google Ads (SAR 35%); Social media influencers (SAR 1.6%).</w:t>
      </w:r>
    </w:p>
    <w:p>
      <w:pPr>
        <w:numPr>
          <w:ilvl w:val="0"/>
          <w:numId w:val="1006"/>
        </w:numPr>
        <w:pStyle w:val="Compact"/>
      </w:pPr>
      <w:r>
        <w:t xml:space="preserve">Community Events: SAR 127,500 (17%) - Ramadan camps, workshop materials.</w:t>
      </w:r>
    </w:p>
    <w:p>
      <w:pPr>
        <w:numPr>
          <w:ilvl w:val="0"/>
          <w:numId w:val="1006"/>
        </w:numPr>
        <w:pStyle w:val="Compact"/>
      </w:pPr>
      <w:r>
        <w:t xml:space="preserve">Partnership Development: SAR 97,500 (13%) - Hospital collaboration costs, Mubasher application fees.</w:t>
      </w:r>
    </w:p>
    <w:bookmarkEnd w:id="30"/>
    <w:bookmarkStart w:id="31" w:name="performance-metrics"/>
    <w:p>
      <w:pPr>
        <w:pStyle w:val="Heading2"/>
      </w:pPr>
      <w:r>
        <w:t xml:space="preserve">9. Performance Metrics</w:t>
      </w:r>
    </w:p>
    <w:p>
      <w:pPr>
        <w:pStyle w:val="FirstParagraph"/>
      </w:pPr>
      <w:r>
        <w:t xml:space="preserve">We will track success through:</w:t>
      </w:r>
    </w:p>
    <w:p>
      <w:pPr>
        <w:numPr>
          <w:ilvl w:val="0"/>
          <w:numId w:val="1007"/>
        </w:numPr>
        <w:pStyle w:val="Compact"/>
      </w:pPr>
      <w:r>
        <w:rPr>
          <w:bCs/>
          <w:b/>
        </w:rPr>
        <w:t xml:space="preserve">Primary KPI:</w:t>
      </w:r>
      <w:r>
        <w:t xml:space="preserve"> </w:t>
      </w:r>
      <w:r>
        <w:t xml:space="preserve">Patient acquisition cost (target: SAR 350 below industry average).</w:t>
      </w:r>
    </w:p>
    <w:p>
      <w:pPr>
        <w:numPr>
          <w:ilvl w:val="0"/>
          <w:numId w:val="1007"/>
        </w:numPr>
        <w:pStyle w:val="Compact"/>
      </w:pPr>
      <w:r>
        <w:rPr>
          <w:bCs/>
          <w:b/>
        </w:rPr>
        <w:t xml:space="preserve">Secondary KPI:</w:t>
      </w:r>
      <w:r>
        <w:t xml:space="preserve"> </w:t>
      </w:r>
      <w:r>
        <w:t xml:space="preserve">Referral rate from physicians (target: 45% of total patients).</w:t>
      </w:r>
    </w:p>
    <w:p>
      <w:pPr>
        <w:numPr>
          <w:ilvl w:val="0"/>
          <w:numId w:val="1007"/>
        </w:numPr>
        <w:pStyle w:val="Compact"/>
      </w:pPr>
      <w:r>
        <w:rPr>
          <w:bCs/>
          <w:b/>
        </w:rPr>
        <w:t xml:space="preserve">Cultural Alignment:</w:t>
      </w:r>
      <w:r>
        <w:t xml:space="preserve"> </w:t>
      </w:r>
      <w:r>
        <w:t xml:space="preserve">Patient satisfaction score (target: 92% on "cultural sensitivity" metric in Jeddah-specific surveys).</w:t>
      </w:r>
    </w:p>
    <w:bookmarkEnd w:id="31"/>
    <w:bookmarkStart w:id="32" w:name="conclusion"/>
    <w:p>
      <w:pPr>
        <w:pStyle w:val="Heading2"/>
      </w:pPr>
      <w:r>
        <w:t xml:space="preserve">Conclusion</w:t>
      </w:r>
    </w:p>
    <w:p>
      <w:pPr>
        <w:pStyle w:val="FirstParagraph"/>
      </w:pPr>
      <w:r>
        <w:t xml:space="preserve">This Marketing Plan positions the Radiologist as an indispensable healthcare partner within Saudi Arabia Jeddah's evolving medical ecosystem. By blending cutting-edge technology with culturally intelligent service delivery, we will transform how diagnostic imaging is perceived in the region. The strategy directly addresses Vision 2030 priorities by improving healthcare accessibility while creating sustainable revenue streams through partnerships aligned with Saudi Arabia's national health goals. With precise execution, this initiative will establish the Radiologist as Jeddah's most trusted imaging specialist within 18 months, driving measurable growth while elevating community health outcomes.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Jeddah, Saudi Arabia</dc:title>
  <dc:creator/>
  <dc:language>en</dc:language>
  <cp:keywords/>
  <dcterms:created xsi:type="dcterms:W3CDTF">2025-12-12T12:38:17Z</dcterms:created>
  <dcterms:modified xsi:type="dcterms:W3CDTF">2025-12-12T12:38:17Z</dcterms:modified>
</cp:coreProperties>
</file>

<file path=docProps/custom.xml><?xml version="1.0" encoding="utf-8"?>
<Properties xmlns="http://schemas.openxmlformats.org/officeDocument/2006/custom-properties" xmlns:vt="http://schemas.openxmlformats.org/officeDocument/2006/docPropsVTypes"/>
</file>