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1" w:name="X7d423f5fc049daaafc98949aa8a6fd562b10972"/>
    <w:p>
      <w:pPr>
        <w:pStyle w:val="Heading1"/>
      </w:pPr>
      <w:r>
        <w:t xml:space="preserve">Comprehensive Marketing Plan for Radiology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radiology services within Riyadh, the capital city of Saudi Arabia. As healthcare demands surge in line with Vision 2030 initiatives, this plan positions our Radiologist practice as the premier diagnostic imaging provider in Saudi Arabia Riyadh. The strategy leverages local market dynamics, cultural nuances, and digital transformation trends to capture market share while building trust among patients and referring physicians across Riyadh's expanding healthcare ecosystem.</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$12 billion healthcare market in Saudi Arabia with annual growth of 10.7%, driven by population expansion (over 8 million residents), rising chronic disease prevalence, and government investment in healthcare infrastructure. However, diagnostic imaging services face significant gaps: only 0.8 MRI machines per million people compared to WHO standards, creating critical demand for specialized Radiologist services. The Saudi Food and Drug Authority (SFDA) has recently accelerated licensing for advanced imaging technologies, opening opportunities for premium providers. Crucially, Riyadh's expatriate community (25% of population) demonstrates higher service expectations than local patients, requiring culturally nuanced marketing approaches.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within Saudi Arabia Riyadh:</w:t>
      </w:r>
    </w:p>
    <w:p>
      <w:pPr>
        <w:numPr>
          <w:ilvl w:val="0"/>
          <w:numId w:val="1001"/>
        </w:numPr>
        <w:pStyle w:val="Compact"/>
      </w:pPr>
      <w:r>
        <w:rPr>
          <w:bCs/>
          <w:b/>
        </w:rPr>
        <w:t xml:space="preserve">Referring Physicians:</w:t>
      </w:r>
      <w:r>
        <w:t xml:space="preserve"> </w:t>
      </w:r>
      <w:r>
        <w:t xml:space="preserve">75% of Riyadh-based surgeons and oncologists require reliable, rapid imaging. They prioritize accuracy, report turnaround time, and seamless electronic health record integration.</w:t>
      </w:r>
    </w:p>
    <w:p>
      <w:pPr>
        <w:numPr>
          <w:ilvl w:val="0"/>
          <w:numId w:val="1001"/>
        </w:numPr>
        <w:pStyle w:val="Compact"/>
      </w:pPr>
      <w:r>
        <w:rPr>
          <w:bCs/>
          <w:b/>
        </w:rPr>
        <w:t xml:space="preserve">High-Net-Worth Individuals (HNWIs):</w:t>
      </w:r>
      <w:r>
        <w:t xml:space="preserve"> </w:t>
      </w:r>
      <w:r>
        <w:t xml:space="preserve">18% of Riyadh residents with disposable income for premium health services; they demand VIP scheduling, multilingual staff (Arabic/English), and luxury facility experiences.</w:t>
      </w:r>
    </w:p>
    <w:p>
      <w:pPr>
        <w:numPr>
          <w:ilvl w:val="0"/>
          <w:numId w:val="1001"/>
        </w:numPr>
        <w:pStyle w:val="Compact"/>
      </w:pPr>
      <w:r>
        <w:rPr>
          <w:bCs/>
          <w:b/>
        </w:rPr>
        <w:t xml:space="preserve">Government &amp; Corporate Health Programs:</w:t>
      </w:r>
      <w:r>
        <w:t xml:space="preserve"> </w:t>
      </w:r>
      <w:r>
        <w:t xml:space="preserve">Large entities like Saudi Aramco and government hospitals seek bulk imaging contracts for employee health programs requiring 24/7 service availability.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physician partnerships across Riyadh's top hospitals by Q3 2024</w:t>
      </w:r>
    </w:p>
    <w:p>
      <w:pPr>
        <w:numPr>
          <w:ilvl w:val="0"/>
          <w:numId w:val="1002"/>
        </w:numPr>
        <w:pStyle w:val="Compact"/>
      </w:pPr>
      <w:r>
        <w:t xml:space="preserve">Achieve 45% brand recognition among Riyadh healthcare providers within 18 months</w:t>
      </w:r>
    </w:p>
    <w:p>
      <w:pPr>
        <w:numPr>
          <w:ilvl w:val="0"/>
          <w:numId w:val="1002"/>
        </w:numPr>
        <w:pStyle w:val="Compact"/>
      </w:pPr>
      <w:r>
        <w:t xml:space="preserve">Attain 65% patient retention rate through personalized care pathways</w:t>
      </w:r>
    </w:p>
    <w:p>
      <w:pPr>
        <w:numPr>
          <w:ilvl w:val="0"/>
          <w:numId w:val="1002"/>
        </w:numPr>
        <w:pStyle w:val="Compact"/>
      </w:pPr>
      <w:r>
        <w:t xml:space="preserve">Generate SAR 8.5M in revenue from imaging services by Year-End (20% above market average)</w:t>
      </w:r>
    </w:p>
    <w:bookmarkEnd w:id="23"/>
    <w:bookmarkStart w:id="27" w:name="core-marketing-strategies-tactics"/>
    <w:p>
      <w:pPr>
        <w:pStyle w:val="Heading2"/>
      </w:pPr>
      <w:r>
        <w:t xml:space="preserve">Core Marketing Strategies &amp; Tactics</w:t>
      </w:r>
    </w:p>
    <w:bookmarkStart w:id="24" w:name="physician-relationship-development"/>
    <w:p>
      <w:pPr>
        <w:pStyle w:val="Heading3"/>
      </w:pPr>
      <w:r>
        <w:t xml:space="preserve">1. Physician Relationship Development</w:t>
      </w:r>
    </w:p>
    <w:p>
      <w:pPr>
        <w:pStyle w:val="FirstParagraph"/>
      </w:pPr>
      <w:r>
        <w:t xml:space="preserve">Cultivate partnerships with Riyadh's leading medical centers through:</w:t>
      </w:r>
    </w:p>
    <w:p>
      <w:pPr>
        <w:numPr>
          <w:ilvl w:val="0"/>
          <w:numId w:val="1003"/>
        </w:numPr>
        <w:pStyle w:val="Compact"/>
      </w:pPr>
      <w:r>
        <w:rPr>
          <w:bCs/>
          <w:b/>
        </w:rPr>
        <w:t xml:space="preserve">Clinical Collaboration Programs:</w:t>
      </w:r>
      <w:r>
        <w:t xml:space="preserve"> </w:t>
      </w:r>
      <w:r>
        <w:t xml:space="preserve">Offer free monthly "Imaging Rounds" at King Khalid University Hospital (KKUH) where our Radiologist demonstrates advanced techniques using Riyadh's latest CT/MRI technology.</w:t>
      </w:r>
    </w:p>
    <w:p>
      <w:pPr>
        <w:numPr>
          <w:ilvl w:val="0"/>
          <w:numId w:val="1003"/>
        </w:numPr>
        <w:pStyle w:val="Compact"/>
      </w:pPr>
      <w:r>
        <w:rPr>
          <w:bCs/>
          <w:b/>
        </w:rPr>
        <w:t xml:space="preserve">Electronic Integration:</w:t>
      </w:r>
      <w:r>
        <w:t xml:space="preserve"> </w:t>
      </w:r>
      <w:r>
        <w:t xml:space="preserve">Implement Saudi Health Data Exchange (SHDE) compatibility to streamline report delivery to Riyadh clinics' digital systems.</w:t>
      </w:r>
    </w:p>
    <w:p>
      <w:pPr>
        <w:numPr>
          <w:ilvl w:val="0"/>
          <w:numId w:val="1003"/>
        </w:numPr>
        <w:pStyle w:val="Compact"/>
      </w:pPr>
      <w:r>
        <w:rPr>
          <w:bCs/>
          <w:b/>
        </w:rPr>
        <w:t xml:space="preserve">Incentive Structure:</w:t>
      </w:r>
      <w:r>
        <w:t xml:space="preserve"> </w:t>
      </w:r>
      <w:r>
        <w:t xml:space="preserve">Introduce tiered referral bonuses for physicians exceeding 25 patient referrals monthly, with quarterly recognition events at luxury venues in Riyadh.</w:t>
      </w:r>
    </w:p>
    <w:bookmarkEnd w:id="24"/>
    <w:bookmarkStart w:id="25" w:name="patient-acquisition-trust-building"/>
    <w:p>
      <w:pPr>
        <w:pStyle w:val="Heading3"/>
      </w:pPr>
      <w:r>
        <w:t xml:space="preserve">2. Patient Acquisition &amp; Trust Building</w:t>
      </w:r>
    </w:p>
    <w:p>
      <w:pPr>
        <w:pStyle w:val="FirstParagraph"/>
      </w:pPr>
      <w:r>
        <w:t xml:space="preserve">Addressing Saudi cultural preferences through:</w:t>
      </w:r>
    </w:p>
    <w:p>
      <w:pPr>
        <w:numPr>
          <w:ilvl w:val="0"/>
          <w:numId w:val="1004"/>
        </w:numPr>
        <w:pStyle w:val="Compact"/>
      </w:pPr>
      <w:r>
        <w:rPr>
          <w:bCs/>
          <w:b/>
        </w:rPr>
        <w:t xml:space="preserve">Culturally Tailored Digital Campaigns:</w:t>
      </w:r>
      <w:r>
        <w:t xml:space="preserve"> </w:t>
      </w:r>
      <w:r>
        <w:t xml:space="preserve">Arabic-language video testimonials featuring local patients (with consent) sharing positive experiences, distributed via Snapchat and Instagram – platforms dominating Riyadh's 18-35 demographic.</w:t>
      </w:r>
    </w:p>
    <w:p>
      <w:pPr>
        <w:numPr>
          <w:ilvl w:val="0"/>
          <w:numId w:val="1004"/>
        </w:numPr>
        <w:pStyle w:val="Compact"/>
      </w:pPr>
      <w:r>
        <w:rPr>
          <w:bCs/>
          <w:b/>
        </w:rPr>
        <w:t xml:space="preserve">Community Health Initiatives:</w:t>
      </w:r>
      <w:r>
        <w:t xml:space="preserve"> </w:t>
      </w:r>
      <w:r>
        <w:t xml:space="preserve">Partner with Riyadh Municipality for free annual breast cancer screenings at public parks (e.g., King Abdullah Park), emphasizing women's health in line with Saudi Vision 2030 gender inclusion goals.</w:t>
      </w:r>
    </w:p>
    <w:p>
      <w:pPr>
        <w:numPr>
          <w:ilvl w:val="0"/>
          <w:numId w:val="1004"/>
        </w:numPr>
        <w:pStyle w:val="Compact"/>
      </w:pPr>
      <w:r>
        <w:rPr>
          <w:bCs/>
          <w:b/>
        </w:rPr>
        <w:t xml:space="preserve">VIP Patient Experience:</w:t>
      </w:r>
      <w:r>
        <w:t xml:space="preserve"> </w:t>
      </w:r>
      <w:r>
        <w:t xml:space="preserve">Implement "Riyadh Radiology Concierge" service: dedicated Arabic-speaking coordinators for appointment scheduling, transportation assistance, and post-procedure follow-ups via WhatsApp – preferred communication channel in Saudi Arabia Riyadh.</w:t>
      </w:r>
    </w:p>
    <w:bookmarkEnd w:id="25"/>
    <w:bookmarkStart w:id="26" w:name="technology-innovation-positioning"/>
    <w:p>
      <w:pPr>
        <w:pStyle w:val="Heading3"/>
      </w:pPr>
      <w:r>
        <w:t xml:space="preserve">3. Technology &amp; Innovation Positioning</w:t>
      </w:r>
    </w:p>
    <w:p>
      <w:pPr>
        <w:pStyle w:val="FirstParagraph"/>
      </w:pPr>
      <w:r>
        <w:t xml:space="preserve">Highlight our Radiologist's technological edge:</w:t>
      </w:r>
    </w:p>
    <w:p>
      <w:pPr>
        <w:numPr>
          <w:ilvl w:val="0"/>
          <w:numId w:val="1005"/>
        </w:numPr>
        <w:pStyle w:val="Compact"/>
      </w:pPr>
      <w:r>
        <w:rPr>
          <w:bCs/>
          <w:b/>
        </w:rPr>
        <w:t xml:space="preserve">Ai-Powered Diagnostics:</w:t>
      </w:r>
      <w:r>
        <w:t xml:space="preserve"> </w:t>
      </w:r>
      <w:r>
        <w:t xml:space="preserve">Showcase AI algorithms detecting early-stage tumors in 15% faster than competitors, demonstrated during Riyadh Medical Summit exhibitions.</w:t>
      </w:r>
    </w:p>
    <w:p>
      <w:pPr>
        <w:numPr>
          <w:ilvl w:val="0"/>
          <w:numId w:val="1005"/>
        </w:numPr>
        <w:pStyle w:val="Compact"/>
      </w:pPr>
      <w:r>
        <w:rPr>
          <w:bCs/>
          <w:b/>
        </w:rPr>
        <w:t xml:space="preserve">Digital Patient Portal:</w:t>
      </w:r>
      <w:r>
        <w:t xml:space="preserve"> </w:t>
      </w:r>
      <w:r>
        <w:t xml:space="preserve">Launch a Sharia-compliant portal allowing patients to view reports, pay bills via Mada cards, and schedule appointments using Saudi ID verification (Absher integration).</w:t>
      </w:r>
    </w:p>
    <w:p>
      <w:pPr>
        <w:numPr>
          <w:ilvl w:val="0"/>
          <w:numId w:val="1005"/>
        </w:numPr>
        <w:pStyle w:val="Compact"/>
      </w:pPr>
      <w:r>
        <w:rPr>
          <w:bCs/>
          <w:b/>
        </w:rPr>
        <w:t xml:space="preserve">24/7 Emergency Service:</w:t>
      </w:r>
      <w:r>
        <w:t xml:space="preserve"> </w:t>
      </w:r>
      <w:r>
        <w:t xml:space="preserve">Promote Riyadh's only dedicated night imaging service for trauma cases at Al-Imam Mohammad Ibn Saud Hospital, marketed as "Always Available in Riyadh."</w:t>
      </w:r>
    </w:p>
    <w:bookmarkEnd w:id="26"/>
    <w:bookmarkEnd w:id="27"/>
    <w:bookmarkStart w:id="28" w:name="Xab859a9eecde33ae7f57cf6ab569cbc2bdf9ff3"/>
    <w:p>
      <w:pPr>
        <w:pStyle w:val="Heading2"/>
      </w:pPr>
      <w:r>
        <w:t xml:space="preserve">Budget Allocation (Saudi Arabia Riyadh Focus)</w:t>
      </w:r>
    </w:p>
    <w:p>
      <w:pPr>
        <w:pStyle w:val="FirstParagraph"/>
      </w:pPr>
      <w:r>
        <w:t xml:space="preserve">Total Budget: SAR 1.85M (allocated exclusively for Riyadh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Physician Marketing (KOL Outreach)</w:t>
      </w:r>
    </w:p>
    <w:p>
      <w:pPr>
        <w:pStyle w:val="BodyText"/>
      </w:pPr>
      <w:r>
        <w:t xml:space="preserve">SAR 620,000</w:t>
      </w:r>
    </w:p>
    <w:p>
      <w:pPr>
        <w:pStyle w:val="BodyText"/>
      </w:pPr>
      <w:r>
        <w:t xml:space="preserve">Essential for gaining hospital referrals in Riyadh's competitive landscape</w:t>
      </w:r>
    </w:p>
    <w:p>
      <w:pPr>
        <w:pStyle w:val="BodyText"/>
      </w:pPr>
      <w:r>
        <w:t xml:space="preserve">Digital Campaigns (Social Media, SEO)</w:t>
      </w:r>
    </w:p>
    <w:p>
      <w:pPr>
        <w:pStyle w:val="BodyText"/>
      </w:pPr>
      <w:r>
        <w:t xml:space="preserve">SAR 485,000</w:t>
      </w:r>
    </w:p>
    <w:p>
      <w:pPr>
        <w:pStyle w:val="BodyText"/>
      </w:pPr>
      <w:r>
        <w:t xml:space="preserve">Reaches 72% of Riyadh's mobile users; Arabic content required by local regulations</w:t>
      </w:r>
    </w:p>
    <w:p>
      <w:pPr>
        <w:pStyle w:val="BodyText"/>
      </w:pPr>
      <w:r>
        <w:t xml:space="preserve">Community Health Events</w:t>
      </w:r>
    </w:p>
    <w:p>
      <w:pPr>
        <w:pStyle w:val="BodyText"/>
      </w:pPr>
      <w:r>
        <w:t xml:space="preserve">SAR 310,000</w:t>
      </w:r>
    </w:p>
    <w:p>
      <w:pPr>
        <w:pStyle w:val="BodyText"/>
      </w:pPr>
      <w:r>
        <w:t xml:space="preserve">Builds trust through public health engagement in Saudi Arabia Riyadh communities</w:t>
      </w:r>
    </w:p>
    <w:p>
      <w:pPr>
        <w:pStyle w:val="BodyText"/>
      </w:pPr>
      <w:r>
        <w:t xml:space="preserve">Technology Integration (SHDE Portal)</w:t>
      </w:r>
    </w:p>
    <w:p>
      <w:pPr>
        <w:pStyle w:val="BodyText"/>
      </w:pPr>
      <w:r>
        <w:t xml:space="preserve">SAR 275,000</w:t>
      </w:r>
    </w:p>
    <w:p>
      <w:pPr>
        <w:pStyle w:val="BodyText"/>
      </w:pPr>
      <w:r>
        <w:t xml:space="preserve">Required for healthcare compliance and physician adoption in Riyadh</w:t>
      </w:r>
    </w:p>
    <w:bookmarkEnd w:id="28"/>
    <w:bookmarkStart w:id="29" w:name="risk-mitigation-in-saudi-arabia-context"/>
    <w:p>
      <w:pPr>
        <w:pStyle w:val="Heading2"/>
      </w:pPr>
      <w:r>
        <w:t xml:space="preserve">Risk Mitigation in Saudi Arabia Context</w:t>
      </w:r>
    </w:p>
    <w:p>
      <w:pPr>
        <w:pStyle w:val="FirstParagraph"/>
      </w:pPr>
      <w:r>
        <w:t xml:space="preserve">Anticipated challenges include regulatory changes and cultural sensitivity issues. Our Marketing Plan includes:</w:t>
      </w:r>
    </w:p>
    <w:p>
      <w:pPr>
        <w:numPr>
          <w:ilvl w:val="0"/>
          <w:numId w:val="1006"/>
        </w:numPr>
        <w:pStyle w:val="Compact"/>
      </w:pPr>
      <w:r>
        <w:rPr>
          <w:bCs/>
          <w:b/>
        </w:rPr>
        <w:t xml:space="preserve">Cultural Compliance Officer:</w:t>
      </w:r>
      <w:r>
        <w:t xml:space="preserve"> </w:t>
      </w:r>
      <w:r>
        <w:t xml:space="preserve">Appointing a local Saudi national to review all marketing materials for religious and social appropriateness per Riyadh's conservative norms.</w:t>
      </w:r>
    </w:p>
    <w:p>
      <w:pPr>
        <w:numPr>
          <w:ilvl w:val="0"/>
          <w:numId w:val="1006"/>
        </w:numPr>
        <w:pStyle w:val="Compact"/>
      </w:pPr>
      <w:r>
        <w:rPr>
          <w:bCs/>
          <w:b/>
        </w:rPr>
        <w:t xml:space="preserve">Regulatory Monitoring Team:</w:t>
      </w:r>
      <w:r>
        <w:t xml:space="preserve"> </w:t>
      </w:r>
      <w:r>
        <w:t xml:space="preserve">Tracking SFDA updates via official channels to ensure all imaging protocols comply with Saudi Arabia healthcare standards.</w:t>
      </w:r>
    </w:p>
    <w:p>
      <w:pPr>
        <w:numPr>
          <w:ilvl w:val="0"/>
          <w:numId w:val="1006"/>
        </w:numPr>
        <w:pStyle w:val="Compact"/>
      </w:pPr>
      <w:r>
        <w:rPr>
          <w:bCs/>
          <w:b/>
        </w:rPr>
        <w:t xml:space="preserve">Contingency Budget (15% of total):</w:t>
      </w:r>
      <w:r>
        <w:t xml:space="preserve"> </w:t>
      </w:r>
      <w:r>
        <w:t xml:space="preserve">Reserved for rapid adaptation to Vision 2030 policy shifts affecting medical services in Riyadh.</w:t>
      </w:r>
    </w:p>
    <w:bookmarkEnd w:id="29"/>
    <w:bookmarkStart w:id="30" w:name="X655eee888a5bfea6ae53174740bdced3cf296eb"/>
    <w:p>
      <w:pPr>
        <w:pStyle w:val="Heading2"/>
      </w:pPr>
      <w:r>
        <w:t xml:space="preserve">Conclusion: Leadership in Riyadh Radiology</w:t>
      </w:r>
    </w:p>
    <w:p>
      <w:pPr>
        <w:pStyle w:val="FirstParagraph"/>
      </w:pPr>
      <w:r>
        <w:t xml:space="preserve">This Marketing Plan positions our Radiologist practice as the definitive choice for diagnostic imaging excellence in Saudi Arabia Riyadh. By fusing technological innovation with deep cultural understanding – from leveraging WhatsApp communication to hosting community screenings aligned with Vision 2030 health goals – we will transform patient experiences and physician partnerships. The strategic focus on Riyadh's specific market gaps (MRI shortages, expat healthcare demands, digital adoption rates) ensures this Marketing Plan delivers measurable growth while contributing to Saudi Arabia's national healthcare advancement. Within 18 months, our Radiologist practice will be synonymous with precision care in Riyadh's evolving medical landscape, setting a new standard for radiology services across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Riyadh, Saudi Arabia</dc:title>
  <dc:creator/>
  <dc:language>en</dc:language>
  <cp:keywords/>
  <dcterms:created xsi:type="dcterms:W3CDTF">2025-12-13T11:19:37Z</dcterms:created>
  <dcterms:modified xsi:type="dcterms:W3CDTF">2025-12-13T11:19:37Z</dcterms:modified>
</cp:coreProperties>
</file>

<file path=docProps/custom.xml><?xml version="1.0" encoding="utf-8"?>
<Properties xmlns="http://schemas.openxmlformats.org/officeDocument/2006/custom-properties" xmlns:vt="http://schemas.openxmlformats.org/officeDocument/2006/docPropsVTypes"/>
</file>