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Singapore</w:t>
      </w:r>
    </w:p>
    <w:bookmarkStart w:id="29" w:name="Xb0a5a99d314682f36a38ca10159a8cf781e08a8"/>
    <w:p>
      <w:pPr>
        <w:pStyle w:val="Heading1"/>
      </w:pPr>
      <w:r>
        <w:t xml:space="preserve">Comprehensive Marketing Plan for Premium Radiologist Services in Singapore</w:t>
      </w:r>
    </w:p>
    <w:bookmarkStart w:id="20" w:name="executive-summary"/>
    <w:p>
      <w:pPr>
        <w:pStyle w:val="Heading2"/>
      </w:pPr>
      <w:r>
        <w:t xml:space="preserve">Executive Summary</w:t>
      </w:r>
    </w:p>
    <w:p>
      <w:pPr>
        <w:pStyle w:val="FirstParagraph"/>
      </w:pPr>
      <w:r>
        <w:t xml:space="preserve">This Marketing Plan outlines a strategic roadmap to position our specialized radiology practice as the premier diagnostic imaging provider across Singapore. With Singapore's aging population and rising demand for precision diagnostics, we present a targeted approach to capture market share through physician-centric marketing, technology integration, and community engagement. Our plan focuses on differentiating our Radiologist services through advanced imaging capabilities, AI-assisted diagnostics, and patient-centered care within Singapore's unique healthcare ecosystem. This document details actionable strategies to achieve 30% market penetration among private healthcare providers in Singapore within three years while establishing the practice as the trusted radiology partner for both medical professionals and patients.</w:t>
      </w:r>
    </w:p>
    <w:bookmarkEnd w:id="20"/>
    <w:bookmarkStart w:id="21" w:name="X6486aaf91257da70eab9c8a68917471b23b3bd7"/>
    <w:p>
      <w:pPr>
        <w:pStyle w:val="Heading2"/>
      </w:pPr>
      <w:r>
        <w:t xml:space="preserve">Situation Analysis: Radiologist Landscape in Singapore</w:t>
      </w:r>
    </w:p>
    <w:p>
      <w:pPr>
        <w:pStyle w:val="FirstParagraph"/>
      </w:pPr>
      <w:r>
        <w:t xml:space="preserve">Singapore's healthcare system faces growing demand for radiological services due to demographic shifts—over 15% of Singaporeans are aged 65+ by 2030—and increasing prevalence of chronic conditions like cancer and cardiovascular disease. Current market challenges include fragmented service delivery, variable imaging quality across clinics, and limited access to subspecialist Radiologist consultations in private practice settings. Competitors operate as standalone imaging centers without integrated physician networks, creating gaps in diagnostic continuity. Our SWOT analysis reveals strengths in our team of board-certified Radiologists with Singapore Medical Council accreditation, advanced equipment (including 3T MRI and PET-CT), and partnerships with leading Singapore hospitals like NUH and SGH. Opportunities exist through Singapore's National Digital Health Blueprint initiative, which prioritizes AI-driven diagnostics—a key differentiator for our practice.</w:t>
      </w:r>
    </w:p>
    <w:bookmarkEnd w:id="21"/>
    <w:bookmarkStart w:id="22" w:name="target-audience-segmentation"/>
    <w:p>
      <w:pPr>
        <w:pStyle w:val="Heading2"/>
      </w:pPr>
      <w:r>
        <w:t xml:space="preserve">Target Audience Segmentation</w:t>
      </w:r>
    </w:p>
    <w:p>
      <w:pPr>
        <w:pStyle w:val="FirstParagraph"/>
      </w:pPr>
      <w:r>
        <w:t xml:space="preserve">We identify three primary segments in the Singapore market:</w:t>
      </w:r>
    </w:p>
    <w:p>
      <w:pPr>
        <w:numPr>
          <w:ilvl w:val="0"/>
          <w:numId w:val="1001"/>
        </w:numPr>
        <w:pStyle w:val="Compact"/>
      </w:pPr>
      <w:r>
        <w:rPr>
          <w:bCs/>
          <w:b/>
        </w:rPr>
        <w:t xml:space="preserve">Medical Referrers (60% of focus):</w:t>
      </w:r>
      <w:r>
        <w:t xml:space="preserve"> </w:t>
      </w:r>
      <w:r>
        <w:t xml:space="preserve">General practitioners, oncologists, and orthopedic specialists across Singapore seeking reliable imaging support. They prioritize turnaround time under 24 hours and seamless integration with their existing patient management systems.</w:t>
      </w:r>
    </w:p>
    <w:p>
      <w:pPr>
        <w:numPr>
          <w:ilvl w:val="0"/>
          <w:numId w:val="1001"/>
        </w:numPr>
        <w:pStyle w:val="Compact"/>
      </w:pPr>
      <w:r>
        <w:rPr>
          <w:bCs/>
          <w:b/>
        </w:rPr>
        <w:t xml:space="preserve">High-Net-Worth Individuals (30%):</w:t>
      </w:r>
      <w:r>
        <w:t xml:space="preserve"> </w:t>
      </w:r>
      <w:r>
        <w:t xml:space="preserve">Affluent Singaporeans valuing premium diagnostics with minimal wait times, multilingual staff, and comprehensive health screening packages.</w:t>
      </w:r>
    </w:p>
    <w:p>
      <w:pPr>
        <w:numPr>
          <w:ilvl w:val="0"/>
          <w:numId w:val="1001"/>
        </w:numPr>
        <w:pStyle w:val="Compact"/>
      </w:pPr>
      <w:r>
        <w:rPr>
          <w:bCs/>
          <w:b/>
        </w:rPr>
        <w:t xml:space="preserve">Hospital Partnerships (10%):</w:t>
      </w:r>
      <w:r>
        <w:t xml:space="preserve"> </w:t>
      </w:r>
      <w:r>
        <w:t xml:space="preserve">Public-private healthcare institutions requiring outsourced Radiologist coverage for specialized procedures during peak periods.</w:t>
      </w:r>
    </w:p>
    <w:bookmarkEnd w:id="22"/>
    <w:bookmarkStart w:id="23" w:name="marketing-objectives-singapore-specific"/>
    <w:p>
      <w:pPr>
        <w:pStyle w:val="Heading2"/>
      </w:pPr>
      <w:r>
        <w:t xml:space="preserve">Marketing Objectives (Singapore-Specific)</w:t>
      </w:r>
    </w:p>
    <w:p>
      <w:pPr>
        <w:pStyle w:val="FirstParagraph"/>
      </w:pPr>
      <w:r>
        <w:t xml:space="preserve">Within 36 months, we will:</w:t>
      </w:r>
    </w:p>
    <w:p>
      <w:pPr>
        <w:numPr>
          <w:ilvl w:val="0"/>
          <w:numId w:val="1002"/>
        </w:numPr>
        <w:pStyle w:val="Compact"/>
      </w:pPr>
      <w:r>
        <w:t xml:space="preserve">Achieve 45% market share among private hospitals and clinics in Singapore for musculoskeletal and oncology imaging services.</w:t>
      </w:r>
    </w:p>
    <w:p>
      <w:pPr>
        <w:numPr>
          <w:ilvl w:val="0"/>
          <w:numId w:val="1002"/>
        </w:numPr>
        <w:pStyle w:val="Compact"/>
      </w:pPr>
      <w:r>
        <w:t xml:space="preserve">Reduce patient wait times to under 18 hours for urgent cases, exceeding Singapore's Health Promotion Board benchmark of 24 hours.</w:t>
      </w:r>
    </w:p>
    <w:p>
      <w:pPr>
        <w:numPr>
          <w:ilvl w:val="0"/>
          <w:numId w:val="1002"/>
        </w:numPr>
        <w:pStyle w:val="Compact"/>
      </w:pPr>
      <w:r>
        <w:t xml:space="preserve">Secure partnerships with 15+ leading specialist centers across Singapore (e.g., Parkway Pantai, Mount Elizabeth).</w:t>
      </w:r>
    </w:p>
    <w:p>
      <w:pPr>
        <w:numPr>
          <w:ilvl w:val="0"/>
          <w:numId w:val="1002"/>
        </w:numPr>
        <w:pStyle w:val="Compact"/>
      </w:pPr>
      <w:r>
        <w:t xml:space="preserve">Attain a 90% referral rate from medical practitioners through personalized service excellence.</w:t>
      </w:r>
    </w:p>
    <w:bookmarkEnd w:id="23"/>
    <w:bookmarkStart w:id="24" w:name="marketing-strategies-tactics"/>
    <w:p>
      <w:pPr>
        <w:pStyle w:val="Heading2"/>
      </w:pPr>
      <w:r>
        <w:t xml:space="preserve">Marketing Strategies &amp; Tactics</w:t>
      </w:r>
    </w:p>
    <w:p>
      <w:pPr>
        <w:pStyle w:val="FirstParagraph"/>
      </w:pPr>
      <w:r>
        <w:rPr>
          <w:bCs/>
          <w:b/>
        </w:rPr>
        <w:t xml:space="preserve">Physician Engagement Program (Singapore-Focused):</w:t>
      </w:r>
      <w:r>
        <w:t xml:space="preserve"> </w:t>
      </w:r>
      <w:r>
        <w:t xml:space="preserve">We'll launch "Radiology Connect," a dedicated outreach initiative for Singapore-based medical professionals. This includes:</w:t>
      </w:r>
    </w:p>
    <w:p>
      <w:pPr>
        <w:numPr>
          <w:ilvl w:val="0"/>
          <w:numId w:val="1003"/>
        </w:numPr>
        <w:pStyle w:val="Compact"/>
      </w:pPr>
      <w:r>
        <w:t xml:space="preserve">Dedicated Singaporean radiology consultants offering same-day case consultations via telehealth (aligned with SingHealth's digital health framework).</w:t>
      </w:r>
    </w:p>
    <w:p>
      <w:pPr>
        <w:numPr>
          <w:ilvl w:val="0"/>
          <w:numId w:val="1003"/>
        </w:numPr>
        <w:pStyle w:val="Compact"/>
      </w:pPr>
      <w:r>
        <w:t xml:space="preserve">Quarterly clinical workshops at top Singapore hospitals on emerging imaging techniques (e.g., AI in early cancer detection), co-hosted with National University Hospital.</w:t>
      </w:r>
    </w:p>
    <w:p>
      <w:pPr>
        <w:numPr>
          <w:ilvl w:val="0"/>
          <w:numId w:val="1003"/>
        </w:numPr>
        <w:pStyle w:val="Compact"/>
      </w:pPr>
      <w:r>
        <w:t xml:space="preserve">Customized referral portals integrated with Singapore's National Electronic Health Record system (NEHR) for seamless data sharing.</w:t>
      </w:r>
    </w:p>
    <w:p>
      <w:pPr>
        <w:pStyle w:val="FirstParagraph"/>
      </w:pPr>
      <w:r>
        <w:rPr>
          <w:bCs/>
          <w:b/>
        </w:rPr>
        <w:t xml:space="preserve">Patient-Centric Digital Experience:</w:t>
      </w:r>
      <w:r>
        <w:t xml:space="preserve"> </w:t>
      </w:r>
      <w:r>
        <w:t xml:space="preserve">We'll develop a multilingual (</w:t>
      </w:r>
      <w:r>
        <w:rPr>
          <w:iCs/>
          <w:i/>
        </w:rPr>
        <w:t xml:space="preserve">English, Mandarin, Malay, Tamil</w:t>
      </w:r>
      <w:r>
        <w:t xml:space="preserve">) mobile application for Singapore patients featuring:</w:t>
      </w:r>
    </w:p>
    <w:p>
      <w:pPr>
        <w:numPr>
          <w:ilvl w:val="0"/>
          <w:numId w:val="1004"/>
        </w:numPr>
        <w:pStyle w:val="Compact"/>
      </w:pPr>
      <w:r>
        <w:t xml:space="preserve">Real-time appointment booking with clinic locations across Singapore (e.g., Orchard Road, Bukit Timah).</w:t>
      </w:r>
    </w:p>
    <w:p>
      <w:pPr>
        <w:numPr>
          <w:ilvl w:val="0"/>
          <w:numId w:val="1004"/>
        </w:numPr>
        <w:pStyle w:val="Compact"/>
      </w:pPr>
      <w:r>
        <w:t xml:space="preserve">Singapore-specific health education content addressing local concerns like dengue-related imaging or lung cancer screening.</w:t>
      </w:r>
    </w:p>
    <w:p>
      <w:pPr>
        <w:numPr>
          <w:ilvl w:val="0"/>
          <w:numId w:val="1004"/>
        </w:numPr>
        <w:pStyle w:val="Compact"/>
      </w:pPr>
      <w:r>
        <w:t xml:space="preserve">Integration with SingPass for secure medical record access, complying with Singapore's Personal Data Protection Act.</w:t>
      </w:r>
    </w:p>
    <w:p>
      <w:pPr>
        <w:pStyle w:val="FirstParagraph"/>
      </w:pPr>
      <w:r>
        <w:rPr>
          <w:bCs/>
          <w:b/>
        </w:rPr>
        <w:t xml:space="preserve">Community Health Partnerships:</w:t>
      </w:r>
      <w:r>
        <w:t xml:space="preserve"> </w:t>
      </w:r>
      <w:r>
        <w:t xml:space="preserve">Strategic collaborations including:</w:t>
      </w:r>
    </w:p>
    <w:p>
      <w:pPr>
        <w:numPr>
          <w:ilvl w:val="0"/>
          <w:numId w:val="1005"/>
        </w:numPr>
        <w:pStyle w:val="Compact"/>
      </w:pPr>
      <w:r>
        <w:t xml:space="preserve">Sponsorship of Singapore Cancer Society awareness events at Marina Bay Sands.</w:t>
      </w:r>
    </w:p>
    <w:p>
      <w:pPr>
        <w:numPr>
          <w:ilvl w:val="0"/>
          <w:numId w:val="1005"/>
        </w:numPr>
        <w:pStyle w:val="Compact"/>
      </w:pPr>
      <w:r>
        <w:t xml:space="preserve">Free mobile ultrasound screenings at community centers in Jurong East and Tampines, targeting seniors as per the Silver Support Scheme.</w:t>
      </w:r>
    </w:p>
    <w:p>
      <w:pPr>
        <w:numPr>
          <w:ilvl w:val="0"/>
          <w:numId w:val="1005"/>
        </w:numPr>
        <w:pStyle w:val="Compact"/>
      </w:pPr>
      <w:r>
        <w:t xml:space="preserve">Premium health check bundles with Singaporean employers (e.g., DBS Bank, Singtel) for employee wellness programs.</w:t>
      </w:r>
    </w:p>
    <w:bookmarkEnd w:id="24"/>
    <w:bookmarkStart w:id="25" w:name="budget-allocation"/>
    <w:p>
      <w:pPr>
        <w:pStyle w:val="Heading2"/>
      </w:pPr>
      <w:r>
        <w:t xml:space="preserve">Budget Allocation</w:t>
      </w:r>
    </w:p>
    <w:p>
      <w:pPr>
        <w:pStyle w:val="FirstParagraph"/>
      </w:pPr>
      <w:r>
        <w:t xml:space="preserve">Annual budget of SGD 1.2 million allocated as follows:</w:t>
      </w:r>
    </w:p>
    <w:p>
      <w:pPr>
        <w:numPr>
          <w:ilvl w:val="0"/>
          <w:numId w:val="1006"/>
        </w:numPr>
        <w:pStyle w:val="Compact"/>
      </w:pPr>
      <w:r>
        <w:t xml:space="preserve">Physician Outreach: 35% (SGD 420,000) – for workshops and dedicated consultant time.</w:t>
      </w:r>
    </w:p>
    <w:p>
      <w:pPr>
        <w:numPr>
          <w:ilvl w:val="0"/>
          <w:numId w:val="1006"/>
        </w:numPr>
        <w:pStyle w:val="Compact"/>
      </w:pPr>
      <w:r>
        <w:t xml:space="preserve">Digital Platform Development: 30% (SGD 360,000) – app enhancements and NEHR integration.</w:t>
      </w:r>
    </w:p>
    <w:p>
      <w:pPr>
        <w:numPr>
          <w:ilvl w:val="0"/>
          <w:numId w:val="1006"/>
        </w:numPr>
        <w:pStyle w:val="Compact"/>
      </w:pPr>
      <w:r>
        <w:t xml:space="preserve">Community Engagement: 25% (SGD 300,000) – screenings and health campaigns across Singapore neighborhoods.</w:t>
      </w:r>
    </w:p>
    <w:p>
      <w:pPr>
        <w:numPr>
          <w:ilvl w:val="0"/>
          <w:numId w:val="1006"/>
        </w:numPr>
        <w:pStyle w:val="Compact"/>
      </w:pPr>
      <w:r>
        <w:t xml:space="preserve">Branding &amp; Analytics: 10% (SGD 120,000) – market research tracking Singapore-specific metrics.</w:t>
      </w:r>
    </w:p>
    <w:bookmarkEnd w:id="25"/>
    <w:bookmarkStart w:id="26" w:name="implementation-timeline"/>
    <w:p>
      <w:pPr>
        <w:pStyle w:val="Heading2"/>
      </w:pPr>
      <w:r>
        <w:t xml:space="preserve">Implementation Timeline</w:t>
      </w:r>
    </w:p>
    <w:p>
      <w:pPr>
        <w:pStyle w:val="FirstParagraph"/>
      </w:pPr>
      <w:r>
        <w:rPr>
          <w:bCs/>
          <w:b/>
        </w:rPr>
        <w:t xml:space="preserve">Q1-Q2 2024:</w:t>
      </w:r>
      <w:r>
        <w:t xml:space="preserve"> </w:t>
      </w:r>
      <w:r>
        <w:t xml:space="preserve">Finalize partnerships with 3 major Singapore hospitals; launch digital app with SingPass integration.</w:t>
      </w:r>
      <w:r>
        <w:br/>
      </w:r>
      <w:r>
        <w:rPr>
          <w:bCs/>
          <w:b/>
        </w:rPr>
        <w:t xml:space="preserve">Q3-Q4 2024:</w:t>
      </w:r>
      <w:r>
        <w:t xml:space="preserve"> </w:t>
      </w:r>
      <w:r>
        <w:t xml:space="preserve">Initiate physician workshops across Singapore; deploy community screening program in 5 neighborhoods.</w:t>
      </w:r>
      <w:r>
        <w:br/>
      </w:r>
      <w:r>
        <w:rPr>
          <w:bCs/>
          <w:b/>
        </w:rPr>
        <w:t xml:space="preserve">Q1-Q2 2025:</w:t>
      </w:r>
      <w:r>
        <w:t xml:space="preserve"> </w:t>
      </w:r>
      <w:r>
        <w:t xml:space="preserve">Achieve 60% referral rate from target medical practitioners; expand to new Singapore locations (Tampines, Jurong).</w:t>
      </w:r>
    </w:p>
    <w:bookmarkEnd w:id="26"/>
    <w:bookmarkStart w:id="27" w:name="evaluation-control"/>
    <w:p>
      <w:pPr>
        <w:pStyle w:val="Heading2"/>
      </w:pPr>
      <w:r>
        <w:t xml:space="preserve">Evaluation &amp; Control</w:t>
      </w:r>
    </w:p>
    <w:p>
      <w:pPr>
        <w:pStyle w:val="FirstParagraph"/>
      </w:pPr>
      <w:r>
        <w:t xml:space="preserve">Success will be measured through Singapore-specific KPIs:</w:t>
      </w:r>
    </w:p>
    <w:p>
      <w:pPr>
        <w:numPr>
          <w:ilvl w:val="0"/>
          <w:numId w:val="1007"/>
        </w:numPr>
        <w:pStyle w:val="Compact"/>
      </w:pPr>
      <w:r>
        <w:rPr>
          <w:bCs/>
          <w:b/>
        </w:rPr>
        <w:t xml:space="preserve">Referral Growth Rate:</w:t>
      </w:r>
      <w:r>
        <w:t xml:space="preserve"> </w:t>
      </w:r>
      <w:r>
        <w:t xml:space="preserve">Monthly tracking via NEHR-integrated referral logs.</w:t>
      </w:r>
    </w:p>
    <w:p>
      <w:pPr>
        <w:numPr>
          <w:ilvl w:val="0"/>
          <w:numId w:val="1007"/>
        </w:numPr>
        <w:pStyle w:val="Compact"/>
      </w:pPr>
      <w:r>
        <w:rPr>
          <w:bCs/>
          <w:b/>
        </w:rPr>
        <w:t xml:space="preserve">Patient Satisfaction:</w:t>
      </w:r>
      <w:r>
        <w:t xml:space="preserve"> </w:t>
      </w:r>
      <w:r>
        <w:t xml:space="preserve">Quarterly surveys using Singaporean healthcare standards (e.g., NHP's patient experience metrics).</w:t>
      </w:r>
    </w:p>
    <w:p>
      <w:pPr>
        <w:numPr>
          <w:ilvl w:val="0"/>
          <w:numId w:val="1007"/>
        </w:numPr>
        <w:pStyle w:val="Compact"/>
      </w:pPr>
      <w:r>
        <w:rPr>
          <w:bCs/>
          <w:b/>
        </w:rPr>
        <w:t xml:space="preserve">Clinic Utilization Rate:</w:t>
      </w:r>
      <w:r>
        <w:t xml:space="preserve"> </w:t>
      </w:r>
      <w:r>
        <w:t xml:space="preserve">Real-time monitoring against Singapore Health Ministry benchmarks for imaging centers.</w:t>
      </w:r>
    </w:p>
    <w:p>
      <w:pPr>
        <w:pStyle w:val="FirstParagraph"/>
      </w:pPr>
      <w:r>
        <w:t xml:space="preserve">We will conduct quarterly performance reviews with stakeholders, adjusting tactics based on Singapore's healthcare policy shifts (e.g., MOH's upcoming Digital Health Strategy). The Marketing Plan includes built-in flexibility to respond to events like the 2025 National Health Survey data releases or new Singapore Medical Council guidelines.</w:t>
      </w:r>
    </w:p>
    <w:bookmarkEnd w:id="27"/>
    <w:bookmarkStart w:id="28" w:name="X78628b38d2063322c5f91165f3399bd47473b14"/>
    <w:p>
      <w:pPr>
        <w:pStyle w:val="Heading2"/>
      </w:pPr>
      <w:r>
        <w:t xml:space="preserve">Conclusion: Radiologist Leadership in Singapore</w:t>
      </w:r>
    </w:p>
    <w:p>
      <w:pPr>
        <w:pStyle w:val="FirstParagraph"/>
      </w:pPr>
      <w:r>
        <w:t xml:space="preserve">This Marketing Plan positions our Radiologist practice not merely as a service provider, but as an indispensable strategic partner within Singapore's healthcare transformation. By embedding our services into the fabric of Singapore's medical landscape—through technology alignment with national digital health initiatives, culturally attuned patient engagement, and physician-centric relationships—we will establish enduring market leadership. Our commitment to delivering faster, more precise diagnostics directly supports Singapore's vision for a proactive healthcare system where early intervention improves outcomes for every citizen. The success of this plan will be measured not just in market share, but in contributing to Singapore's goal of becoming Asia's premier destination for quality radiology services by 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Singapore</dc:title>
  <dc:creator/>
  <dc:language>en</dc:language>
  <cp:keywords/>
  <dcterms:created xsi:type="dcterms:W3CDTF">2026-07-21T14:40:27Z</dcterms:created>
  <dcterms:modified xsi:type="dcterms:W3CDTF">2026-07-21T14:40:27Z</dcterms:modified>
</cp:coreProperties>
</file>

<file path=docProps/custom.xml><?xml version="1.0" encoding="utf-8"?>
<Properties xmlns="http://schemas.openxmlformats.org/officeDocument/2006/custom-properties" xmlns:vt="http://schemas.openxmlformats.org/officeDocument/2006/docPropsVTypes"/>
</file>