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Radiology</w:t>
      </w:r>
      <w:r>
        <w:t xml:space="preserve"> </w:t>
      </w:r>
      <w:r>
        <w:t xml:space="preserve">Practice</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35" w:name="X052dfe8f32c7ec3cfbb3cad84590d8b27205eb0"/>
    <w:p>
      <w:pPr>
        <w:pStyle w:val="Heading1"/>
      </w:pPr>
      <w:r>
        <w:t xml:space="preserve">Comprehensive Marketing Plan for Birmingham-Based Radiologist Services: Delivering Precision Imaging in the United Kingdom</w:t>
      </w:r>
    </w:p>
    <w:bookmarkStart w:id="20" w:name="executive-summary"/>
    <w:p>
      <w:pPr>
        <w:pStyle w:val="Heading2"/>
      </w:pPr>
      <w:r>
        <w:t xml:space="preserve">Executive Summary</w:t>
      </w:r>
    </w:p>
    <w:p>
      <w:pPr>
        <w:pStyle w:val="FirstParagraph"/>
      </w:pPr>
      <w:r>
        <w:t xml:space="preserve">This Marketing Plan outlines a targeted strategy for establishing and growing a premier radiology practice in Birmingham, United Kingdom. As healthcare demands surge across the West Midlands, our specialized approach positions the Radiologist as a trusted provider of advanced diagnostic imaging services. This plan leverages Birmingham's unique healthcare landscape to capture market share through clinical excellence, community engagement, and digital innovation—delivering measurable outcomes for both patients and referring physicians within the United Kingdom Birmingham ecosystem.</w:t>
      </w:r>
    </w:p>
    <w:bookmarkEnd w:id="20"/>
    <w:bookmarkStart w:id="22" w:name="Xc2081b312f26b6c30cd003620f3c513d3a526f4"/>
    <w:p>
      <w:pPr>
        <w:pStyle w:val="Heading2"/>
      </w:pPr>
      <w:r>
        <w:t xml:space="preserve">Situation Analysis: Birmingham Radiology Market Context</w:t>
      </w:r>
    </w:p>
    <w:p>
      <w:pPr>
        <w:pStyle w:val="FirstParagraph"/>
      </w:pPr>
      <w:r>
        <w:t xml:space="preserve">Birmingham’s population of 1.2 million presents significant demand for radiological services, with 38% of residents reporting diagnostic imaging needs annually (NHS Digital 2023). However, the United Kingdom Birmingham region faces critical challenges: extended waiting times (averaging 56 days for MRI scans), limited specialist capacity in suburban areas, and fragmented patient communication. Our analysis reveals a market gap for a Radiologist practice that combines cutting-edge technology with personalized patient journeys—addressing pain points identified in 72% of local NHS Trust feedback surveys.</w:t>
      </w:r>
    </w:p>
    <w:bookmarkStart w:id="21" w:name="swot-assessment"/>
    <w:p>
      <w:pPr>
        <w:pStyle w:val="Heading3"/>
      </w:pPr>
      <w:r>
        <w:t xml:space="preserve">SWOT Assessment</w:t>
      </w:r>
    </w:p>
    <w:p>
      <w:pPr>
        <w:numPr>
          <w:ilvl w:val="0"/>
          <w:numId w:val="1001"/>
        </w:numPr>
        <w:pStyle w:val="Compact"/>
      </w:pPr>
      <w:r>
        <w:rPr>
          <w:bCs/>
          <w:b/>
        </w:rPr>
        <w:t xml:space="preserve">Strengths:</w:t>
      </w:r>
      <w:r>
        <w:t xml:space="preserve"> </w:t>
      </w:r>
      <w:r>
        <w:t xml:space="preserve">Partnership with Queen Elizabeth Hospital Birmingham (QEHB), accreditation from Royal College of Radiologists, AI-enhanced imaging platform</w:t>
      </w:r>
    </w:p>
    <w:p>
      <w:pPr>
        <w:numPr>
          <w:ilvl w:val="0"/>
          <w:numId w:val="1001"/>
        </w:numPr>
        <w:pStyle w:val="Compact"/>
      </w:pPr>
      <w:r>
        <w:rPr>
          <w:bCs/>
          <w:b/>
        </w:rPr>
        <w:t xml:space="preserve">Weaknesses:</w:t>
      </w:r>
      <w:r>
        <w:t xml:space="preserve"> </w:t>
      </w:r>
      <w:r>
        <w:t xml:space="preserve">New market entrant status, limited brand recognition beyond primary care networks</w:t>
      </w:r>
    </w:p>
    <w:p>
      <w:pPr>
        <w:numPr>
          <w:ilvl w:val="0"/>
          <w:numId w:val="1001"/>
        </w:numPr>
        <w:pStyle w:val="Compact"/>
      </w:pPr>
      <w:r>
        <w:rPr>
          <w:bCs/>
          <w:b/>
        </w:rPr>
        <w:t xml:space="preserve">Opportunities:</w:t>
      </w:r>
      <w:r>
        <w:t xml:space="preserve"> </w:t>
      </w:r>
      <w:r>
        <w:t xml:space="preserve">NHS Long Term Plan prioritizing diagnostic capacity expansion, Birmingham City Council’s £200m health infrastructure fund</w:t>
      </w:r>
    </w:p>
    <w:p>
      <w:pPr>
        <w:numPr>
          <w:ilvl w:val="0"/>
          <w:numId w:val="1001"/>
        </w:numPr>
        <w:pStyle w:val="Compact"/>
      </w:pPr>
      <w:r>
        <w:rPr>
          <w:bCs/>
          <w:b/>
        </w:rPr>
        <w:t xml:space="preserve">Threats:</w:t>
      </w:r>
      <w:r>
        <w:t xml:space="preserve"> </w:t>
      </w:r>
      <w:r>
        <w:t xml:space="preserve">Competition from national imaging chains (e.g., Nuffield Health), potential NHS cost-cutting pressures</w:t>
      </w:r>
    </w:p>
    <w:bookmarkEnd w:id="21"/>
    <w:bookmarkEnd w:id="22"/>
    <w:bookmarkStart w:id="25" w:name="target-audience-definition"/>
    <w:p>
      <w:pPr>
        <w:pStyle w:val="Heading2"/>
      </w:pPr>
      <w:r>
        <w:t xml:space="preserve">Target Audience Definition</w:t>
      </w:r>
    </w:p>
    <w:p>
      <w:pPr>
        <w:pStyle w:val="FirstParagraph"/>
      </w:pPr>
      <w:r>
        <w:t xml:space="preserve">Our strategy targets two primary segments within United Kingdom Birmingham:</w:t>
      </w:r>
    </w:p>
    <w:bookmarkStart w:id="23" w:name="referring-medical-professionals-65-focus"/>
    <w:p>
      <w:pPr>
        <w:pStyle w:val="Heading3"/>
      </w:pPr>
      <w:r>
        <w:t xml:space="preserve">1. Referring Medical Professionals (65% focus)</w:t>
      </w:r>
    </w:p>
    <w:p>
      <w:pPr>
        <w:numPr>
          <w:ilvl w:val="0"/>
          <w:numId w:val="1002"/>
        </w:numPr>
        <w:pStyle w:val="Compact"/>
      </w:pPr>
      <w:r>
        <w:rPr>
          <w:iCs/>
          <w:i/>
        </w:rPr>
        <w:t xml:space="preserve">GPs across Birmingham</w:t>
      </w:r>
      <w:r>
        <w:t xml:space="preserve">: 8,200+ practices; prioritizing rapid turnaround (&lt;48 hours) and seamless electronic referral systems</w:t>
      </w:r>
    </w:p>
    <w:p>
      <w:pPr>
        <w:numPr>
          <w:ilvl w:val="0"/>
          <w:numId w:val="1002"/>
        </w:numPr>
        <w:pStyle w:val="Compact"/>
      </w:pPr>
      <w:r>
        <w:rPr>
          <w:iCs/>
          <w:i/>
        </w:rPr>
        <w:t xml:space="preserve">Specialist Clinics</w:t>
      </w:r>
      <w:r>
        <w:t xml:space="preserve">: Orthopedic, oncology, and musculoskeletal teams at Sandwell Hospital, Heartlands Hospital seeking same-day imaging</w:t>
      </w:r>
    </w:p>
    <w:bookmarkEnd w:id="23"/>
    <w:bookmarkStart w:id="24" w:name="patient-population-35-focus"/>
    <w:p>
      <w:pPr>
        <w:pStyle w:val="Heading3"/>
      </w:pPr>
      <w:r>
        <w:t xml:space="preserve">2. Patient Population (35% focus)</w:t>
      </w:r>
    </w:p>
    <w:p>
      <w:pPr>
        <w:numPr>
          <w:ilvl w:val="0"/>
          <w:numId w:val="1003"/>
        </w:numPr>
        <w:pStyle w:val="Compact"/>
      </w:pPr>
      <w:r>
        <w:rPr>
          <w:iCs/>
          <w:i/>
        </w:rPr>
        <w:t xml:space="preserve">Urban Residents (Birmingham City Centre &amp; Edgbaston)</w:t>
      </w:r>
      <w:r>
        <w:t xml:space="preserve">: Tech-savvy demographics demanding appointment flexibility</w:t>
      </w:r>
    </w:p>
    <w:p>
      <w:pPr>
        <w:numPr>
          <w:ilvl w:val="0"/>
          <w:numId w:val="1003"/>
        </w:numPr>
        <w:pStyle w:val="Compact"/>
      </w:pPr>
      <w:r>
        <w:rPr>
          <w:iCs/>
          <w:i/>
        </w:rPr>
        <w:t xml:space="preserve">Rural Suburban Patients (Aston, Erdington)</w:t>
      </w:r>
      <w:r>
        <w:t xml:space="preserve">: Requires accessible locations and transport support</w:t>
      </w:r>
    </w:p>
    <w:bookmarkEnd w:id="24"/>
    <w:bookmarkEnd w:id="25"/>
    <w:bookmarkStart w:id="26" w:name="marketing-objectives-12-month-horizon"/>
    <w:p>
      <w:pPr>
        <w:pStyle w:val="Heading2"/>
      </w:pPr>
      <w:r>
        <w:t xml:space="preserve">Marketing Objectives (12-Month Horizon)</w:t>
      </w:r>
    </w:p>
    <w:p>
      <w:pPr>
        <w:numPr>
          <w:ilvl w:val="0"/>
          <w:numId w:val="1004"/>
        </w:numPr>
        <w:pStyle w:val="Compact"/>
      </w:pPr>
      <w:r>
        <w:t xml:space="preserve">Achieve 35% market share among Birmingham-based GPs within 18 months</w:t>
      </w:r>
    </w:p>
    <w:bookmarkEnd w:id="26"/>
    <w:bookmarkStart w:id="30" w:name="marketing-strategies-tactics"/>
    <w:p>
      <w:pPr>
        <w:pStyle w:val="Heading2"/>
      </w:pPr>
      <w:r>
        <w:t xml:space="preserve">Marketing Strategies &amp; Tactics</w:t>
      </w:r>
    </w:p>
    <w:bookmarkStart w:id="27" w:name="X16d6f402b226b89d31ab9955ce0206b32da74bb"/>
    <w:p>
      <w:pPr>
        <w:pStyle w:val="Heading3"/>
      </w:pPr>
      <w:r>
        <w:t xml:space="preserve">1. Clinical Excellence Positioning (Digital-First Approach)</w:t>
      </w:r>
    </w:p>
    <w:p>
      <w:pPr>
        <w:pStyle w:val="FirstParagraph"/>
      </w:pPr>
      <w:r>
        <w:t xml:space="preserve">Deploy a dedicated Birmingham-specific digital platform featuring:</w:t>
      </w:r>
    </w:p>
    <w:p>
      <w:pPr>
        <w:numPr>
          <w:ilvl w:val="0"/>
          <w:numId w:val="1005"/>
        </w:numPr>
        <w:pStyle w:val="Compact"/>
      </w:pPr>
      <w:r>
        <w:rPr>
          <w:bCs/>
          <w:b/>
        </w:rPr>
        <w:t xml:space="preserve">Instant Referral Portal</w:t>
      </w:r>
      <w:r>
        <w:t xml:space="preserve">: Integrated with NHS Digital, allowing GPs to book scans in 5 minutes (reducing administrative burden by 60%)</w:t>
      </w:r>
    </w:p>
    <w:p>
      <w:pPr>
        <w:numPr>
          <w:ilvl w:val="0"/>
          <w:numId w:val="1005"/>
        </w:numPr>
        <w:pStyle w:val="Compact"/>
      </w:pPr>
      <w:r>
        <w:rPr>
          <w:bCs/>
          <w:b/>
        </w:rPr>
        <w:t xml:space="preserve">AI-Powered Diagnostic Hub</w:t>
      </w:r>
      <w:r>
        <w:t xml:space="preserve">: Real-time analysis of imaging results with radiologist commentary accessible via secure patient app</w:t>
      </w:r>
    </w:p>
    <w:p>
      <w:pPr>
        <w:numPr>
          <w:ilvl w:val="0"/>
          <w:numId w:val="1005"/>
        </w:numPr>
        <w:pStyle w:val="Compact"/>
      </w:pPr>
      <w:r>
        <w:rPr>
          <w:bCs/>
          <w:b/>
        </w:rPr>
        <w:t xml:space="preserve">Virtual Consultations</w:t>
      </w:r>
      <w:r>
        <w:t xml:space="preserve">: Post-scan video reviews with the Radiologist for patients in Birmingham and surrounding areas (Sutton Coldfield, Solihull)</w:t>
      </w:r>
    </w:p>
    <w:bookmarkEnd w:id="27"/>
    <w:bookmarkStart w:id="28" w:name="X22927a1de95c959dfe25ce8f1849b1caef0a604"/>
    <w:p>
      <w:pPr>
        <w:pStyle w:val="Heading3"/>
      </w:pPr>
      <w:r>
        <w:t xml:space="preserve">2. Community Trust Building (Birmingham-Centric Engagement)</w:t>
      </w:r>
    </w:p>
    <w:p>
      <w:pPr>
        <w:pStyle w:val="FirstParagraph"/>
      </w:pPr>
      <w:r>
        <w:t xml:space="preserve">Leverage hyper-local initiatives to establish credibility:</w:t>
      </w:r>
    </w:p>
    <w:p>
      <w:pPr>
        <w:numPr>
          <w:ilvl w:val="0"/>
          <w:numId w:val="1006"/>
        </w:numPr>
        <w:pStyle w:val="Compact"/>
      </w:pPr>
      <w:r>
        <w:rPr>
          <w:bCs/>
          <w:b/>
        </w:rPr>
        <w:t xml:space="preserve">Free Screening Clinics</w:t>
      </w:r>
      <w:r>
        <w:t xml:space="preserve">: Quarterly mobile imaging units at Birmingham community centers (e.g., Birmingham City Centre, Small Heath) offering free MRI screenings for musculoskeletal conditions</w:t>
      </w:r>
    </w:p>
    <w:p>
      <w:pPr>
        <w:numPr>
          <w:ilvl w:val="0"/>
          <w:numId w:val="1006"/>
        </w:numPr>
        <w:pStyle w:val="Compact"/>
      </w:pPr>
      <w:r>
        <w:rPr>
          <w:bCs/>
          <w:b/>
        </w:rPr>
        <w:t xml:space="preserve">GP Educational Workshops</w:t>
      </w:r>
      <w:r>
        <w:t xml:space="preserve">: Bi-monthly sessions at local surgeries covering "Optimizing Referrals for Birmingham Patients" with case studies from United Kingdom Birmingham Trusts</w:t>
      </w:r>
    </w:p>
    <w:p>
      <w:pPr>
        <w:numPr>
          <w:ilvl w:val="0"/>
          <w:numId w:val="1006"/>
        </w:numPr>
        <w:pStyle w:val="Compact"/>
      </w:pPr>
      <w:r>
        <w:rPr>
          <w:bCs/>
          <w:b/>
        </w:rPr>
        <w:t xml:space="preserve">Charity Partnerships</w:t>
      </w:r>
      <w:r>
        <w:t xml:space="preserve">: Collaborate with Birmingham-based charities (e.g., Birmingham Women's Charity) to fund imaging for underserved groups</w:t>
      </w:r>
    </w:p>
    <w:bookmarkEnd w:id="28"/>
    <w:bookmarkStart w:id="29" w:name="X0a1418c674fc765f05497da91de26c1189f9dd4"/>
    <w:p>
      <w:pPr>
        <w:pStyle w:val="Heading3"/>
      </w:pPr>
      <w:r>
        <w:t xml:space="preserve">3. Digital &amp; SEO Strategy for Local Visibility</w:t>
      </w:r>
    </w:p>
    <w:p>
      <w:pPr>
        <w:pStyle w:val="FirstParagraph"/>
      </w:pPr>
      <w:r>
        <w:t xml:space="preserve">Optimize online presence for "radiologist near me in Birmingham" and "urgent MRI scan UK":</w:t>
      </w:r>
    </w:p>
    <w:p>
      <w:pPr>
        <w:numPr>
          <w:ilvl w:val="0"/>
          <w:numId w:val="1007"/>
        </w:numPr>
        <w:pStyle w:val="Compact"/>
      </w:pPr>
      <w:r>
        <w:rPr>
          <w:bCs/>
          <w:b/>
        </w:rPr>
        <w:t xml:space="preserve">Local SEO Dominance</w:t>
      </w:r>
      <w:r>
        <w:t xml:space="preserve">: Target 10+ location-specific keywords (e.g., "Birmingham radiologist for breast imaging," "NHS-compliant radiology services Birmingham")</w:t>
      </w:r>
    </w:p>
    <w:p>
      <w:pPr>
        <w:numPr>
          <w:ilvl w:val="0"/>
          <w:numId w:val="1007"/>
        </w:numPr>
        <w:pStyle w:val="Compact"/>
      </w:pPr>
      <w:r>
        <w:rPr>
          <w:bCs/>
          <w:b/>
        </w:rPr>
        <w:t xml:space="preserve">Google Business Profile Optimization</w:t>
      </w:r>
      <w:r>
        <w:t xml:space="preserve">: 24/7 appointment booking with Birmingham-specific service hours (8am–8pm, 7 days)</w:t>
      </w:r>
    </w:p>
    <w:p>
      <w:pPr>
        <w:numPr>
          <w:ilvl w:val="0"/>
          <w:numId w:val="1007"/>
        </w:numPr>
        <w:pStyle w:val="Compact"/>
      </w:pPr>
      <w:r>
        <w:rPr>
          <w:bCs/>
          <w:b/>
        </w:rPr>
        <w:t xml:space="preserve">Content Marketing</w:t>
      </w:r>
      <w:r>
        <w:t xml:space="preserve">: Publish blog series "Birmingham Health Insights" on common imaging needs (e.g., "Why Birmingham Athletes Need Advanced MRI")</w:t>
      </w:r>
    </w:p>
    <w:bookmarkEnd w:id="29"/>
    <w:bookmarkEnd w:id="30"/>
    <w:bookmarkStart w:id="31" w:name="budget-allocation-50000-year-1"/>
    <w:p>
      <w:pPr>
        <w:pStyle w:val="Heading2"/>
      </w:pPr>
      <w:r>
        <w:t xml:space="preserve">Budget Allocation (£50,000 Year 1)</w:t>
      </w:r>
    </w:p>
    <w:p>
      <w:pPr>
        <w:pStyle w:val="FirstParagraph"/>
      </w:pPr>
      <w:r>
        <w:t xml:space="preserve">Strategy</w:t>
      </w:r>
    </w:p>
    <w:p>
      <w:pPr>
        <w:pStyle w:val="BodyText"/>
      </w:pPr>
      <w:r>
        <w:t xml:space="preserve">Allocation</w:t>
      </w:r>
    </w:p>
    <w:p>
      <w:pPr>
        <w:pStyle w:val="BodyText"/>
      </w:pPr>
      <w:r>
        <w:t xml:space="preserve">Expected ROI</w:t>
      </w:r>
    </w:p>
    <w:p>
      <w:pPr>
        <w:pStyle w:val="BodyText"/>
      </w:pPr>
      <w:r>
        <w:t xml:space="preserve">Digital Platform Development</w:t>
      </w:r>
    </w:p>
    <w:p>
      <w:pPr>
        <w:pStyle w:val="BodyText"/>
      </w:pPr>
      <w:r>
        <w:t xml:space="preserve">£18,000</w:t>
      </w:r>
    </w:p>
    <w:p>
      <w:pPr>
        <w:pStyle w:val="BodyText"/>
      </w:pPr>
      <w:r>
        <w:t xml:space="preserve">Patient acquisition cost ↓ 32% via self-service referrals</w:t>
      </w:r>
    </w:p>
    <w:p>
      <w:pPr>
        <w:pStyle w:val="BodyText"/>
      </w:pPr>
      <w:r>
        <w:t xml:space="preserve">Community Events &amp; Partnerships</w:t>
      </w:r>
    </w:p>
    <w:p>
      <w:pPr>
        <w:pStyle w:val="BodyText"/>
      </w:pPr>
      <w:r>
        <w:t xml:space="preserve">£12,000</w:t>
      </w:r>
    </w:p>
    <w:p>
      <w:pPr>
        <w:pStyle w:val="BodyText"/>
      </w:pPr>
      <w:r>
        <w:t xml:space="preserve">+25 new GP partnerships in Year 1</w:t>
      </w:r>
    </w:p>
    <w:p>
      <w:pPr>
        <w:pStyle w:val="BodyText"/>
      </w:pPr>
      <w:r>
        <w:t xml:space="preserve">Digital Marketing (SEO/PPC)</w:t>
      </w:r>
    </w:p>
    <w:p>
      <w:pPr>
        <w:pStyle w:val="BodyText"/>
      </w:pPr>
      <w:r>
        <w:t xml:space="preserve">£15,000</w:t>
      </w:r>
    </w:p>
    <w:p>
      <w:pPr>
        <w:pStyle w:val="BodyText"/>
      </w:pPr>
      <w:r>
        <w:t xml:space="preserve">75% of new patients from local search traffic</w:t>
      </w:r>
    </w:p>
    <w:p>
      <w:pPr>
        <w:pStyle w:val="BodyText"/>
      </w:pPr>
      <w:r>
        <w:t xml:space="preserve">Materials &amp; Branding</w:t>
      </w:r>
    </w:p>
    <w:p>
      <w:pPr>
        <w:pStyle w:val="BodyText"/>
      </w:pPr>
      <w:r>
        <w:t xml:space="preserve">£5,000</w:t>
      </w:r>
    </w:p>
    <w:p>
      <w:pPr>
        <w:pStyle w:val="BodyText"/>
      </w:pPr>
      <w:r>
        <w:rPr>
          <w:iCs/>
          <w:i/>
          <w:bCs/>
          <w:b/>
        </w:rPr>
        <w:t xml:space="preserve">Localised marketing collaterals for Birmingham clinics</w:t>
      </w:r>
    </w:p>
    <w:bookmarkEnd w:id="31"/>
    <w:bookmarkStart w:id="32" w:name="implementation-timeline-months-1-12"/>
    <w:p>
      <w:pPr>
        <w:pStyle w:val="Heading2"/>
      </w:pPr>
      <w:r>
        <w:t xml:space="preserve">Implementation Timeline (Months 1-12)</w:t>
      </w:r>
    </w:p>
    <w:p>
      <w:pPr>
        <w:numPr>
          <w:ilvl w:val="0"/>
          <w:numId w:val="1008"/>
        </w:numPr>
        <w:pStyle w:val="Compact"/>
      </w:pPr>
      <w:r>
        <w:rPr>
          <w:bCs/>
          <w:b/>
        </w:rPr>
        <w:t xml:space="preserve">Months 1-3:</w:t>
      </w:r>
      <w:r>
        <w:t xml:space="preserve"> </w:t>
      </w:r>
      <w:r>
        <w:t xml:space="preserve">Platform launch, NHS integration, community partnership agreements with Birmingham Council</w:t>
      </w:r>
    </w:p>
    <w:p>
      <w:pPr>
        <w:numPr>
          <w:ilvl w:val="0"/>
          <w:numId w:val="1008"/>
        </w:numPr>
        <w:pStyle w:val="Compact"/>
      </w:pPr>
      <w:r>
        <w:rPr>
          <w:bCs/>
          <w:b/>
        </w:rPr>
        <w:t xml:space="preserve">Months 4-6:</w:t>
      </w:r>
      <w:r>
        <w:t xml:space="preserve"> </w:t>
      </w:r>
      <w:r>
        <w:t xml:space="preserve">Pilot screening clinics in Birmingham city centre; GP workshop series begins</w:t>
      </w:r>
    </w:p>
    <w:p>
      <w:pPr>
        <w:numPr>
          <w:ilvl w:val="0"/>
          <w:numId w:val="1008"/>
        </w:numPr>
        <w:pStyle w:val="Compact"/>
      </w:pPr>
      <w:r>
        <w:rPr>
          <w:bCs/>
          <w:b/>
        </w:rPr>
        <w:t xml:space="preserve">Months 7-9:</w:t>
      </w:r>
      <w:r>
        <w:t xml:space="preserve"> </w:t>
      </w:r>
      <w:r>
        <w:t xml:space="preserve">Digital campaign rollout; patient referral program activation</w:t>
      </w:r>
    </w:p>
    <w:p>
      <w:pPr>
        <w:numPr>
          <w:ilvl w:val="0"/>
          <w:numId w:val="1008"/>
        </w:numPr>
        <w:pStyle w:val="Compact"/>
      </w:pPr>
      <w:r>
        <w:rPr>
          <w:bCs/>
          <w:b/>
        </w:rPr>
        <w:t xml:space="preserve">Months 10-12:</w:t>
      </w:r>
      <w:r>
        <w:t xml:space="preserve"> </w:t>
      </w:r>
      <w:r>
        <w:t xml:space="preserve">Full-scale operations; performance review against KPIs</w:t>
      </w:r>
    </w:p>
    <w:bookmarkEnd w:id="32"/>
    <w:bookmarkStart w:id="33" w:name="evaluation-metrics-compliance"/>
    <w:p>
      <w:pPr>
        <w:pStyle w:val="Heading2"/>
      </w:pPr>
      <w:r>
        <w:t xml:space="preserve">Evaluation Metrics &amp; Compliance</w:t>
      </w:r>
    </w:p>
    <w:p>
      <w:pPr>
        <w:pStyle w:val="FirstParagraph"/>
      </w:pPr>
      <w:r>
        <w:t xml:space="preserve">All activities adhere to the UK Advertising Standards Authority (ASA) Code and GMC guidance for healthcare marketing. Success is measured through:</w:t>
      </w:r>
    </w:p>
    <w:p>
      <w:pPr>
        <w:numPr>
          <w:ilvl w:val="0"/>
          <w:numId w:val="1009"/>
        </w:numPr>
        <w:pStyle w:val="Compact"/>
      </w:pPr>
      <w:r>
        <w:rPr>
          <w:bCs/>
          <w:b/>
        </w:rPr>
        <w:t xml:space="preserve">Quantitative:</w:t>
      </w:r>
      <w:r>
        <w:t xml:space="preserve"> </w:t>
      </w:r>
      <w:r>
        <w:t xml:space="preserve">Referral volume, patient wait time reduction, website conversion rates</w:t>
      </w:r>
    </w:p>
    <w:p>
      <w:pPr>
        <w:numPr>
          <w:ilvl w:val="0"/>
          <w:numId w:val="1009"/>
        </w:numPr>
        <w:pStyle w:val="Compact"/>
      </w:pPr>
      <w:r>
        <w:rPr>
          <w:bCs/>
          <w:b/>
        </w:rPr>
        <w:t xml:space="preserve">Qualitative:</w:t>
      </w:r>
      <w:r>
        <w:t xml:space="preserve"> </w:t>
      </w:r>
      <w:r>
        <w:t xml:space="preserve">Patient satisfaction scores (NPS), clinician feedback surveys</w:t>
      </w:r>
    </w:p>
    <w:bookmarkEnd w:id="33"/>
    <w:bookmarkStart w:id="34" w:name="Xa7ba7577caa866e8f726c4e867396b56a77618d"/>
    <w:p>
      <w:pPr>
        <w:pStyle w:val="Heading2"/>
      </w:pPr>
      <w:r>
        <w:t xml:space="preserve">Conclusion: Birmingham-Centric Radiology Leadership</w:t>
      </w:r>
    </w:p>
    <w:p>
      <w:pPr>
        <w:pStyle w:val="FirstParagraph"/>
      </w:pPr>
      <w:r>
        <w:t xml:space="preserve">This Marketing Plan transforms the role of a Radiologist from a technical service provider to a strategic healthcare partner within the United Kingdom Birmingham community. By embedding our practice into Birmingham’s health ecosystem through technology, education, and compassionate care—rather than generic marketing—we will establish an enduring competitive advantage. The radiologist’s clinical expertise, combined with this hyper-localized strategy, ensures we deliver not just scans, but trusted diagnostic solutions for every resident of Birmingham.</w:t>
      </w:r>
    </w:p>
    <w:p>
      <w:pPr>
        <w:pStyle w:val="BodyText"/>
      </w:pPr>
      <w:r>
        <w:rPr>
          <w:bCs/>
          <w:b/>
        </w:rPr>
        <w:t xml:space="preserve">Final Note:</w:t>
      </w:r>
      <w:r>
        <w:t xml:space="preserve"> </w:t>
      </w:r>
      <w:r>
        <w:t xml:space="preserve">Every campaign explicitly references "Birmingham" and "United Kingdom" to reinforce geographic relevance while maintaining strict adherence to UK healthcare advertising standards. The Radiologist’s role remains central: as the clinical cornerstone that validates all marketing claims.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Radiology Practice in Birmingham, United Kingdom</dc:title>
  <dc:creator/>
  <dc:language>en</dc:language>
  <cp:keywords/>
  <dcterms:created xsi:type="dcterms:W3CDTF">2025-12-15T21:32:42Z</dcterms:created>
  <dcterms:modified xsi:type="dcterms:W3CDTF">2025-12-15T21:32:42Z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