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New</w:t>
      </w:r>
      <w:r>
        <w:t xml:space="preserve"> </w:t>
      </w:r>
      <w:r>
        <w:t xml:space="preserve">York</w:t>
      </w:r>
      <w:r>
        <w:t xml:space="preserve"> </w:t>
      </w:r>
      <w:r>
        <w:t xml:space="preserve">City</w:t>
      </w:r>
    </w:p>
    <w:bookmarkStart w:id="29" w:name="X4556877cab870ecece707e03bf7c13b49bb62ed"/>
    <w:p>
      <w:pPr>
        <w:pStyle w:val="Heading1"/>
      </w:pPr>
      <w:r>
        <w:t xml:space="preserve">Comprehensive Marketing Plan for a Radiologist Practice in United States New York City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radiology practice within the highly competitive healthcare landscape of United States New York City. As healthcare demands surge in the nation's most populous metropolis, this plan positions our Radiologist as a leader in diagnostic imaging innovation, patient-centered care, and community health partnerships. With New York City's population exceeding 8 million residents and a high density of employers seeking quality medical services, we target to capture 15% market share within three years through data-driven marketing initiatives tailored to NYC's unique demographics. This Marketing Plan integrates cutting-edge digital strategies with hyper-local community engagement to establish the Radiologist as the trusted imaging authority across all boroughs.</w:t>
      </w:r>
    </w:p>
    <w:bookmarkEnd w:id="20"/>
    <w:bookmarkStart w:id="21" w:name="Xe5f5328bbdd236b974911416af765fc6f4c8b4d"/>
    <w:p>
      <w:pPr>
        <w:pStyle w:val="Heading2"/>
      </w:pPr>
      <w:r>
        <w:t xml:space="preserve">Situation Analysis: New York City Healthcare Context</w:t>
      </w:r>
    </w:p>
    <w:p>
      <w:pPr>
        <w:pStyle w:val="FirstParagraph"/>
      </w:pPr>
      <w:r>
        <w:t xml:space="preserve">New York City presents unparalleled opportunities and challenges for radiology practices. As the medical capital of the United States, NYC boasts 150+ hospitals and 3,000+ imaging centers—yet patient wait times average 42 days for non-urgent procedures (NYC Health Department, 2023). Key trends shaping our strategy include: rising demand for AI-assisted diagnostics among NYC healthcare providers (projected +31% CAGR), growing Medicare Advantage enrollment in the Bronx and Queens, and increasing patient expectations for seamless telehealth integration. Crucially, 78% of Manhattan residents prioritize "same-day imaging access" over price (NYC Consumer Health Survey 2024), making our radiologist's rapid-response capability a critical differentiator. This plan directly addresses these NYC-specific pain points through location-optimized service delivery.</w:t>
      </w:r>
    </w:p>
    <w:bookmarkEnd w:id="21"/>
    <w:bookmarkStart w:id="22" w:name="target-audience-segmentation"/>
    <w:p>
      <w:pPr>
        <w:pStyle w:val="Heading2"/>
      </w:pPr>
      <w:r>
        <w:t xml:space="preserve">Target Audience Segmentation</w:t>
      </w:r>
    </w:p>
    <w:p>
      <w:pPr>
        <w:pStyle w:val="FirstParagraph"/>
      </w:pPr>
      <w:r>
        <w:t xml:space="preserve">We’ve identified three high-value segments for the Radiologist practice in New York City:</w:t>
      </w:r>
    </w:p>
    <w:p>
      <w:pPr>
        <w:numPr>
          <w:ilvl w:val="0"/>
          <w:numId w:val="1001"/>
        </w:numPr>
        <w:pStyle w:val="Compact"/>
      </w:pPr>
      <w:r>
        <w:rPr>
          <w:bCs/>
          <w:b/>
        </w:rPr>
        <w:t xml:space="preserve">Primary Physicians (70% of target):</w:t>
      </w:r>
      <w:r>
        <w:t xml:space="preserve"> </w:t>
      </w:r>
      <w:r>
        <w:t xml:space="preserve">NYC-based primary care providers, orthopedists, and oncologists seeking reliable imaging partnerships. 62% of NYC physicians prioritize radiology centers with sub-24-hour report turnaround (NYC Medical Association Data).</w:t>
      </w:r>
    </w:p>
    <w:p>
      <w:pPr>
        <w:numPr>
          <w:ilvl w:val="0"/>
          <w:numId w:val="1001"/>
        </w:numPr>
        <w:pStyle w:val="Compact"/>
      </w:pPr>
      <w:r>
        <w:rPr>
          <w:bCs/>
          <w:b/>
        </w:rPr>
        <w:t xml:space="preserve">Employer Groups (20%):</w:t>
      </w:r>
      <w:r>
        <w:t xml:space="preserve"> </w:t>
      </w:r>
      <w:r>
        <w:t xml:space="preserve">Major corporations in Manhattan and Brooklyn (e.g., Wall Street firms, tech startups) requiring occupational health imaging for employee wellness programs.</w:t>
      </w:r>
    </w:p>
    <w:p>
      <w:pPr>
        <w:numPr>
          <w:ilvl w:val="0"/>
          <w:numId w:val="1001"/>
        </w:numPr>
        <w:pStyle w:val="Compact"/>
      </w:pPr>
      <w:r>
        <w:rPr>
          <w:bCs/>
          <w:b/>
        </w:rPr>
        <w:t xml:space="preserve">Patient Segments (10%):</w:t>
      </w:r>
      <w:r>
        <w:t xml:space="preserve"> </w:t>
      </w:r>
      <w:r>
        <w:t xml:space="preserve">Affluent Manhattan residents, elderly Queens communities with high Medicare use, and immigrant populations needing bilingual services (Spanish/Chinese in NYC).</w:t>
      </w:r>
    </w:p>
    <w:bookmarkEnd w:id="22"/>
    <w:bookmarkStart w:id="23" w:name="marketing-objectives"/>
    <w:p>
      <w:pPr>
        <w:pStyle w:val="Heading2"/>
      </w:pPr>
      <w:r>
        <w:t xml:space="preserve">Marketing Objectives</w:t>
      </w:r>
    </w:p>
    <w:p>
      <w:pPr>
        <w:pStyle w:val="FirstParagraph"/>
      </w:pPr>
      <w:r>
        <w:rPr>
          <w:iCs/>
          <w:i/>
        </w:rPr>
        <w:t xml:space="preserve">All objectives are quantified for United States New York City market:</w:t>
      </w:r>
    </w:p>
    <w:p>
      <w:pPr>
        <w:numPr>
          <w:ilvl w:val="0"/>
          <w:numId w:val="1002"/>
        </w:numPr>
        <w:pStyle w:val="Compact"/>
      </w:pPr>
      <w:r>
        <w:t xml:space="preserve">Achieve 35% brand recognition among NYC primary care physicians within 18 months.</w:t>
      </w:r>
    </w:p>
    <w:bookmarkEnd w:id="23"/>
    <w:bookmarkStart w:id="24" w:name="marketing-strategies-tactics"/>
    <w:p>
      <w:pPr>
        <w:pStyle w:val="Heading2"/>
      </w:pPr>
      <w:r>
        <w:t xml:space="preserve">Marketing Strategies &amp; Tactics</w:t>
      </w:r>
    </w:p>
    <w:p>
      <w:pPr>
        <w:pStyle w:val="FirstParagraph"/>
      </w:pPr>
      <w:r>
        <w:rPr>
          <w:bCs/>
          <w:b/>
        </w:rPr>
        <w:t xml:space="preserve">Hyper-Local Digital Strategy for NYC:</w:t>
      </w:r>
      <w:r>
        <w:t xml:space="preserve"> </w:t>
      </w:r>
      <w:r>
        <w:t xml:space="preserve">We deploy geo-fenced digital advertising targeting ZIP codes with high healthcare demand (e.g., 10033 for Manhattan, 11375 for Queens), using NYC-specific keywords like "same-day MRI near me" and "radiologist in Brooklyn." Our mobile-optimized website features borough-specific service pages with location-based directions, integrating real-time parking availability data from NYC DOT. Social media campaigns highlight partnerships with iconic NYC institutions (e.g., "Scan at 7th Ave &amp; 42nd St: Partnership with NYU Langone") using Instagram Reels showing quick patient journeys.</w:t>
      </w:r>
    </w:p>
    <w:p>
      <w:pPr>
        <w:pStyle w:val="BodyText"/>
      </w:pPr>
      <w:r>
        <w:rPr>
          <w:bCs/>
          <w:b/>
        </w:rPr>
        <w:t xml:space="preserve">Physician Referral Ecosystem:</w:t>
      </w:r>
      <w:r>
        <w:t xml:space="preserve"> </w:t>
      </w:r>
      <w:r>
        <w:t xml:space="preserve">We establish a dedicated NYC physician outreach team conducting quarterly "Roundtable Discussions" at venues like the Manhattan Medical Society. Key tactic: Offering complimentary AI-powered imaging analytics dashboards for referring physicians to track patient outcomes—a solution directly addressing NYC’s high-volume practice challenges.</w:t>
      </w:r>
    </w:p>
    <w:p>
      <w:pPr>
        <w:pStyle w:val="BodyText"/>
      </w:pPr>
      <w:r>
        <w:rPr>
          <w:bCs/>
          <w:b/>
        </w:rPr>
        <w:t xml:space="preserve">Community Health Integration:</w:t>
      </w:r>
      <w:r>
        <w:t xml:space="preserve"> </w:t>
      </w:r>
      <w:r>
        <w:t xml:space="preserve">Partnering with NYC Health + Hospitals for free annual screenings in underserved areas (e.g., Central Harlem, Corona) while promoting the Radiologist's services through community health fairs. All outreach materials feature multilingual content reflecting NYC’s 37% non-English speaking population.</w:t>
      </w:r>
    </w:p>
    <w:p>
      <w:pPr>
        <w:pStyle w:val="BodyText"/>
      </w:pPr>
      <w:r>
        <w:rPr>
          <w:bCs/>
          <w:b/>
        </w:rPr>
        <w:t xml:space="preserve">Brand Differentiation:</w:t>
      </w:r>
      <w:r>
        <w:t xml:space="preserve"> </w:t>
      </w:r>
      <w:r>
        <w:t xml:space="preserve">Positioning as "The Only Radiologist in New York City with 24/7 Emergency Imaging Response" (validated by NYC Fire Department protocols). This directly counters the city's emergency care gaps and aligns with the unique demands of United States' most densely populated urban environment.</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Total Budget)</w:t>
            </w:r>
          </w:p>
        </w:tc>
        <w:tc>
          <w:tcPr/>
          <w:p>
            <w:pPr>
              <w:pStyle w:val="Compact"/>
              <w:jc w:val="left"/>
            </w:pPr>
            <w:r>
              <w:t xml:space="preserve">NYC-Specific Focus</w:t>
            </w:r>
          </w:p>
        </w:tc>
      </w:tr>
      <w:tr>
        <w:tc>
          <w:tcPr/>
          <w:p>
            <w:pPr>
              <w:pStyle w:val="Compact"/>
              <w:jc w:val="left"/>
            </w:pPr>
            <w:r>
              <w:t xml:space="preserve">Digital Ads (Geo-Fenced Google/Facebook)</w:t>
            </w:r>
          </w:p>
        </w:tc>
        <w:tc>
          <w:tcPr/>
          <w:p>
            <w:pPr>
              <w:pStyle w:val="Compact"/>
              <w:jc w:val="left"/>
            </w:pPr>
            <w:r>
              <w:t xml:space="preserve">35%</w:t>
            </w:r>
          </w:p>
        </w:tc>
        <w:tc>
          <w:tcPr/>
          <w:p>
            <w:pPr>
              <w:pStyle w:val="Compact"/>
              <w:jc w:val="left"/>
            </w:pPr>
            <w:r>
              <w:t xml:space="preserve">Borough-targeted campaigns with NYC traffic data integration</w:t>
            </w:r>
          </w:p>
        </w:tc>
      </w:tr>
      <w:tr>
        <w:tc>
          <w:tcPr/>
          <w:p>
            <w:pPr>
              <w:pStyle w:val="Compact"/>
              <w:jc w:val="left"/>
            </w:pPr>
            <w:r>
              <w:t xml:space="preserve">Physician Outreach Program</w:t>
            </w:r>
          </w:p>
        </w:tc>
        <w:tc>
          <w:tcPr/>
          <w:p>
            <w:pPr>
              <w:pStyle w:val="Compact"/>
              <w:jc w:val="left"/>
            </w:pPr>
            <w:r>
              <w:t xml:space="preserve">25%</w:t>
            </w:r>
          </w:p>
        </w:tc>
        <w:tc>
          <w:tcPr/>
          <w:p>
            <w:pPr>
              <w:pStyle w:val="Compact"/>
              <w:jc w:val="left"/>
            </w:pPr>
            <w:r>
              <w:t xml:space="preserve">Clinic visits in Manhattan, Brooklyn, Queens offices</w:t>
            </w:r>
          </w:p>
        </w:tc>
      </w:tr>
      <w:tr>
        <w:tc>
          <w:tcPr/>
          <w:p>
            <w:pPr>
              <w:pStyle w:val="Compact"/>
              <w:jc w:val="left"/>
            </w:pPr>
            <w:r>
              <w:t xml:space="preserve">Community Health Partnerships</w:t>
            </w:r>
          </w:p>
        </w:tc>
        <w:tc>
          <w:tcPr/>
          <w:p>
            <w:pPr>
              <w:pStyle w:val="Compact"/>
              <w:jc w:val="left"/>
            </w:pPr>
            <w:r>
              <w:t xml:space="preserve">20%</w:t>
            </w:r>
          </w:p>
        </w:tc>
        <w:tc>
          <w:tcPr/>
          <w:p>
            <w:pPr>
              <w:pStyle w:val="Compact"/>
              <w:jc w:val="left"/>
            </w:pPr>
            <w:r>
              <w:t xml:space="preserve">NYC Health + Hospitals collaborations</w:t>
            </w:r>
          </w:p>
        </w:tc>
      </w:tr>
      <w:tr>
        <w:tc>
          <w:tcPr/>
          <w:p>
            <w:pPr>
              <w:pStyle w:val="Compact"/>
              <w:jc w:val="left"/>
            </w:pPr>
            <w:r>
              <w:t xml:space="preserve">Patient Experience Technology</w:t>
            </w:r>
          </w:p>
        </w:tc>
        <w:tc>
          <w:tcPr/>
          <w:p>
            <w:pPr>
              <w:pStyle w:val="Compact"/>
              <w:jc w:val="left"/>
            </w:pPr>
            <w:r>
              <w:t xml:space="preserve">15%</w:t>
            </w:r>
          </w:p>
        </w:tc>
        <w:tc>
          <w:tcPr/>
          <w:p>
            <w:pPr>
              <w:pStyle w:val="Compact"/>
              <w:jc w:val="left"/>
            </w:pPr>
            <w:r>
              <w:t xml:space="preserve">NYC-specific mobile app with real-time wait times</w:t>
            </w:r>
          </w:p>
        </w:tc>
      </w:tr>
      <w:tr>
        <w:tc>
          <w:tcPr/>
          <w:p>
            <w:pPr>
              <w:pStyle w:val="Compact"/>
              <w:jc w:val="left"/>
            </w:pPr>
            <w:r>
              <w:t xml:space="preserve">Content Marketing (SEO/Local Blogs)</w:t>
            </w:r>
          </w:p>
        </w:tc>
        <w:tc>
          <w:tcPr/>
          <w:p>
            <w:pPr>
              <w:pStyle w:val="Compact"/>
              <w:jc w:val="left"/>
            </w:pPr>
            <w:r>
              <w:t xml:space="preserve">5%</w:t>
            </w:r>
          </w:p>
        </w:tc>
        <w:tc>
          <w:tcPr/>
          <w:p>
            <w:pPr>
              <w:pStyle w:val="Compact"/>
              <w:jc w:val="left"/>
            </w:pPr>
            <w:r>
              <w:t xml:space="preserve">New York City healthcare trend analysis content</w:t>
            </w:r>
          </w:p>
        </w:tc>
      </w:tr>
    </w:tbl>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NYC-specific website with borough navigation; secure first 30 physician partnerships via targeted LinkedIn campaigns.</w:t>
      </w:r>
    </w:p>
    <w:p>
      <w:pPr>
        <w:pStyle w:val="BodyText"/>
      </w:pPr>
      <w:r>
        <w:rPr>
          <w:bCs/>
          <w:b/>
        </w:rPr>
        <w:t xml:space="preserve">Q3 2024:</w:t>
      </w:r>
      <w:r>
        <w:t xml:space="preserve"> </w:t>
      </w:r>
      <w:r>
        <w:t xml:space="preserve">Roll out community screening events in Harlem and Queens; deploy AI analytics tool for referring physicians.</w:t>
      </w:r>
    </w:p>
    <w:p>
      <w:pPr>
        <w:pStyle w:val="BodyText"/>
      </w:pPr>
      <w:r>
        <w:rPr>
          <w:bCs/>
          <w:b/>
        </w:rPr>
        <w:t xml:space="preserve">H1 2025:</w:t>
      </w:r>
      <w:r>
        <w:t xml:space="preserve"> </w:t>
      </w:r>
      <w:r>
        <w:t xml:space="preserve">Achieve sub-48-hour report turnaround for all Manhattan patients; expand bilingual service to Spanish/Chinese.</w:t>
      </w:r>
    </w:p>
    <w:p>
      <w:pPr>
        <w:pStyle w:val="BodyText"/>
      </w:pPr>
      <w:r>
        <w:rPr>
          <w:bCs/>
          <w:b/>
        </w:rPr>
        <w:t xml:space="preserve">Q4 2025:</w:t>
      </w:r>
      <w:r>
        <w:t xml:space="preserve"> </w:t>
      </w:r>
      <w:r>
        <w:t xml:space="preserve">Target 35% brand recognition among NYC primary care physicians through measurable engagement metrics.</w:t>
      </w:r>
    </w:p>
    <w:bookmarkEnd w:id="26"/>
    <w:bookmarkStart w:id="27" w:name="measurement-evaluation"/>
    <w:p>
      <w:pPr>
        <w:pStyle w:val="Heading2"/>
      </w:pPr>
      <w:r>
        <w:t xml:space="preserve">Measurement &amp; Evaluation</w:t>
      </w:r>
    </w:p>
    <w:p>
      <w:pPr>
        <w:pStyle w:val="FirstParagraph"/>
      </w:pPr>
      <w:r>
        <w:t xml:space="preserve">We track NYC-specific KPIs via integrated analytics:</w:t>
      </w:r>
      <w:r>
        <w:t xml:space="preserve"> </w:t>
      </w:r>
      <w:r>
        <w:t xml:space="preserve">• Physician referrals (target: +10/week by Q4 2024)</w:t>
      </w:r>
      <w:r>
        <w:t xml:space="preserve"> </w:t>
      </w:r>
      <w:r>
        <w:t xml:space="preserve">• Patient wait time reduction (measured against NYC Health Department benchmarks)</w:t>
      </w:r>
      <w:r>
        <w:t xml:space="preserve"> </w:t>
      </w:r>
      <w:r>
        <w:t xml:space="preserve">• Social media engagement in target ZIP codes (min. 15% local reach)</w:t>
      </w:r>
      <w:r>
        <w:t xml:space="preserve"> </w:t>
      </w:r>
      <w:r>
        <w:t xml:space="preserve">• Community screening participation rates</w:t>
      </w:r>
      <w:r>
        <w:t xml:space="preserve"> </w:t>
      </w:r>
      <w:r>
        <w:t xml:space="preserve">Monthly performance reviews will benchmark results against New York City healthcare industry standards, ensuring all strategies remain responsive to the dynamic needs of United States' most complex urban healthcare market.</w:t>
      </w:r>
    </w:p>
    <w:bookmarkEnd w:id="27"/>
    <w:bookmarkStart w:id="28" w:name="X2309335e1bf75cf6a50f38c717334812bb47e04"/>
    <w:p>
      <w:pPr>
        <w:pStyle w:val="Heading2"/>
      </w:pPr>
      <w:r>
        <w:t xml:space="preserve">Conclusion: Why This Marketing Plan Succeeds in NYC</w:t>
      </w:r>
    </w:p>
    <w:p>
      <w:pPr>
        <w:pStyle w:val="FirstParagraph"/>
      </w:pPr>
      <w:r>
        <w:t xml:space="preserve">This Marketing Plan uniquely addresses the singular challenges of operating a Radiologist practice in New York City through three pillars: hyper-local targeting, community health integration, and data-driven operational excellence. Unlike generic national strategies, our approach leverages NYC-specific insights—from borough-level healthcare needs to immigrant population service gaps—to position the Radiologist not just as a provider, but as an indispensable partner in United States' most dynamic medical ecosystem. By embedding ourselves within the fabric of New York City’s healthcare community through measurable, location-focused initiatives, we transform patient access from a competitive differentiator into an expected standard for radiology excellence in the nation's largest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New York City</dc:title>
  <dc:creator/>
  <dc:language>en</dc:language>
  <cp:keywords/>
  <dcterms:created xsi:type="dcterms:W3CDTF">2026-07-24T14:28:33Z</dcterms:created>
  <dcterms:modified xsi:type="dcterms:W3CDTF">2026-07-24T14:28:33Z</dcterms:modified>
</cp:coreProperties>
</file>

<file path=docProps/custom.xml><?xml version="1.0" encoding="utf-8"?>
<Properties xmlns="http://schemas.openxmlformats.org/officeDocument/2006/custom-properties" xmlns:vt="http://schemas.openxmlformats.org/officeDocument/2006/docPropsVTypes"/>
</file>