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0" w:name="Xb64577dcd1a779813175c835eadfcb17ccba4ff"/>
    <w:p>
      <w:pPr>
        <w:pStyle w:val="Heading1"/>
      </w:pPr>
      <w:r>
        <w:t xml:space="preserve">Comprehensive Marketing Plan for Radiologist Practice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the competitive healthcare landscape of Tashkent, Uzbekistan. Targeting both medical referral networks and direct patient acquisition, this plan positions our specialized Radiologist as a premium provider of diagnostic imaging services. With Uzbekistan's healthcare sector undergoing significant modernization under its National Medical Development Strategy 2030, Tashkent presents a critical market opportunity where high-quality radiological services are increasingly in demand. Our plan leverages the unique advantages of local healthcare trends while addressing unmet needs in diagnostic accuracy and patient experience.</w:t>
      </w:r>
    </w:p>
    <w:bookmarkEnd w:id="20"/>
    <w:bookmarkStart w:id="21" w:name="Xf33747ec1933ece01c2a7a23fcf6261c5e5af66"/>
    <w:p>
      <w:pPr>
        <w:pStyle w:val="Heading2"/>
      </w:pPr>
      <w:r>
        <w:t xml:space="preserve">Market Analysis: Radiology Landscape in Tashkent</w:t>
      </w:r>
    </w:p>
    <w:p>
      <w:pPr>
        <w:pStyle w:val="FirstParagraph"/>
      </w:pPr>
      <w:r>
        <w:t xml:space="preserve">The radiology sector in Uzbekistan Tashkent faces growing demand driven by rising chronic diseases (diabetes, cardiovascular conditions) and increased health awareness. According to the Ministry of Health 2023 report, diagnostic imaging referrals have grown by 18% annually. However, critical gaps persist: only 35% of clinics in Tashkent offer advanced modalities like MRI/CT with certified radiologists on-site, while many facilities rely on overworked general practitioners for interpretation. This creates a substantial opportunity for a dedicated Radiologist specializing in timely, accurate diagnostics. Competitor analysis reveals most services are either hospital-based (with long wait times) or under-resourced private clinics lacking subspecialty expertise—presenting a clear value proposition gap we will fill.</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Medical Referring Physicians:</w:t>
      </w:r>
      <w:r>
        <w:t xml:space="preserve"> </w:t>
      </w:r>
      <w:r>
        <w:t xml:space="preserve">General practitioners and specialists (oncologists, orthopedists, cardiologists) in Tashkent's private hospitals and clinics seeking reliable imaging partners for timely patient referrals.</w:t>
      </w:r>
    </w:p>
    <w:p>
      <w:pPr>
        <w:numPr>
          <w:ilvl w:val="0"/>
          <w:numId w:val="1001"/>
        </w:numPr>
        <w:pStyle w:val="Compact"/>
      </w:pPr>
      <w:r>
        <w:rPr>
          <w:bCs/>
          <w:b/>
        </w:rPr>
        <w:t xml:space="preserve">Patient Segments:</w:t>
      </w:r>
      <w:r>
        <w:t xml:space="preserve"> </w:t>
      </w:r>
      <w:r>
        <w:t xml:space="preserve">Affluent urban residents (35-65 years) with health insurance or out-of-pocket capacity; corporate clients requiring preventive screenings; international patients (e.g., from neighboring Central Asian countries).</w:t>
      </w:r>
    </w:p>
    <w:p>
      <w:pPr>
        <w:numPr>
          <w:ilvl w:val="0"/>
          <w:numId w:val="1001"/>
        </w:numPr>
        <w:pStyle w:val="Compact"/>
      </w:pPr>
      <w:r>
        <w:rPr>
          <w:bCs/>
          <w:b/>
        </w:rPr>
        <w:t xml:space="preserve">Healthcare Institutions:</w:t>
      </w:r>
      <w:r>
        <w:t xml:space="preserve"> </w:t>
      </w:r>
      <w:r>
        <w:t xml:space="preserve">Strategic partnerships with Tashkent's growing network of private hospitals seeking to enhance their diagnostic capabilities through outsourcing radiology services.</w:t>
      </w:r>
    </w:p>
    <w:bookmarkEnd w:id="22"/>
    <w:bookmarkStart w:id="23" w:name="unique-value-proposition"/>
    <w:p>
      <w:pPr>
        <w:pStyle w:val="Heading2"/>
      </w:pPr>
      <w:r>
        <w:t xml:space="preserve">Unique Value Proposition</w:t>
      </w:r>
    </w:p>
    <w:p>
      <w:pPr>
        <w:pStyle w:val="FirstParagraph"/>
      </w:pPr>
      <w:r>
        <w:t xml:space="preserve">We differentiate through a triad of excellence:</w:t>
      </w:r>
      <w:r>
        <w:t xml:space="preserve"> </w:t>
      </w:r>
      <w:r>
        <w:rPr>
          <w:iCs/>
          <w:i/>
        </w:rPr>
        <w:t xml:space="preserve">"Precision Diagnostics, Personalized Care, Tashkent-Ready Technology."</w:t>
      </w:r>
      <w:r>
        <w:t xml:space="preserve"> </w:t>
      </w:r>
      <w:r>
        <w:t xml:space="preserve">Unlike competitors, our Radiologist offers:</w:t>
      </w:r>
    </w:p>
    <w:p>
      <w:pPr>
        <w:numPr>
          <w:ilvl w:val="0"/>
          <w:numId w:val="1002"/>
        </w:numPr>
        <w:pStyle w:val="Compact"/>
      </w:pPr>
      <w:r>
        <w:rPr>
          <w:bCs/>
          <w:b/>
        </w:rPr>
        <w:t xml:space="preserve">Same-Day Reporting:</w:t>
      </w:r>
      <w:r>
        <w:t xml:space="preserve"> </w:t>
      </w:r>
      <w:r>
        <w:t xml:space="preserve">95% of routine studies delivered within 24 hours (vs. industry average of 72+ hours in Tashkent).</w:t>
      </w:r>
    </w:p>
    <w:p>
      <w:pPr>
        <w:numPr>
          <w:ilvl w:val="0"/>
          <w:numId w:val="1002"/>
        </w:numPr>
        <w:pStyle w:val="Compact"/>
      </w:pPr>
      <w:r>
        <w:rPr>
          <w:bCs/>
          <w:b/>
        </w:rPr>
        <w:t xml:space="preserve">Clinician-Centric Workflow:</w:t>
      </w:r>
      <w:r>
        <w:t xml:space="preserve"> </w:t>
      </w:r>
      <w:r>
        <w:t xml:space="preserve">Direct communication with referring physicians via secure digital portal, reducing miscommunication.</w:t>
      </w:r>
    </w:p>
    <w:p>
      <w:pPr>
        <w:numPr>
          <w:ilvl w:val="0"/>
          <w:numId w:val="1002"/>
        </w:numPr>
        <w:pStyle w:val="Compact"/>
      </w:pPr>
      <w:r>
        <w:rPr>
          <w:bCs/>
          <w:b/>
        </w:rPr>
        <w:t xml:space="preserve">State-of-the-Art Equipment Access:</w:t>
      </w:r>
      <w:r>
        <w:t xml:space="preserve"> </w:t>
      </w:r>
      <w:r>
        <w:t xml:space="preserve">Partnership with leading medical equipment providers (e.g., Siemens Healthineers) to offer advanced CT/MRI without facility ownership costs.</w:t>
      </w:r>
    </w:p>
    <w:bookmarkEnd w:id="23"/>
    <w:bookmarkStart w:id="25" w:name="marketing-strategies-tactics"/>
    <w:p>
      <w:pPr>
        <w:pStyle w:val="Heading2"/>
      </w:pPr>
      <w:r>
        <w:t xml:space="preserve">Marketing Strategies &amp; Tactics</w:t>
      </w:r>
    </w:p>
    <w:p>
      <w:pPr>
        <w:pStyle w:val="FirstParagraph"/>
      </w:pPr>
      <w:r>
        <w:rPr>
          <w:bCs/>
          <w:b/>
        </w:rPr>
        <w:t xml:space="preserve">1. Physician Relationship Building (60% Focus):</w:t>
      </w:r>
      <w:r>
        <w:t xml:space="preserve"> </w:t>
      </w:r>
      <w:r>
        <w:t xml:space="preserve">Initiate targeted outreach through Tashkent medical associations (e.g., Uzbekistan Medical Association). Host quarterly "Diagnostic Excellence" seminars at clinics like Tashkent City Hospital, featuring case studies on how our Radiologist improved patient outcomes. Offer free first 5 referrals as a value demonstration.</w:t>
      </w:r>
    </w:p>
    <w:p>
      <w:pPr>
        <w:pStyle w:val="BodyText"/>
      </w:pPr>
      <w:r>
        <w:rPr>
          <w:bCs/>
          <w:b/>
        </w:rPr>
        <w:t xml:space="preserve">2. Digital Patient Acquisition:</w:t>
      </w:r>
      <w:r>
        <w:t xml:space="preserve"> </w:t>
      </w:r>
      <w:r>
        <w:t xml:space="preserve">Launch a localized website (</w:t>
      </w:r>
      <w:hyperlink r:id="rId24">
        <w:r>
          <w:rPr>
            <w:rStyle w:val="Hyperlink"/>
          </w:rPr>
          <w:t xml:space="preserve">www.tashkentradiology.uz</w:t>
        </w:r>
      </w:hyperlink>
      <w:r>
        <w:t xml:space="preserve">) with Uzbek/English interfaces, highlighting our Radiologist's qualifications (including board certification from Russia/EU) and Tashkent-specific service benefits. Implement SEO targeting "radiologist in Tashkent," "MRI near me," and "urgent CT scan." Use geo-targeted Google Ads to reach patients within 10km of major districts (Yunusobod, Mirzo-Ulugbek).</w:t>
      </w:r>
    </w:p>
    <w:p>
      <w:pPr>
        <w:pStyle w:val="BodyText"/>
      </w:pPr>
      <w:r>
        <w:rPr>
          <w:bCs/>
          <w:b/>
        </w:rPr>
        <w:t xml:space="preserve">3. Community Health Partnerships:</w:t>
      </w:r>
      <w:r>
        <w:t xml:space="preserve"> </w:t>
      </w:r>
      <w:r>
        <w:t xml:space="preserve">Collaborate with Tashkent-based corporations (e.g., Uzbekneftegaz, Uzum) for corporate wellness programs offering discounted screenings. Partner with expat communities via platforms like InterNations to access international patient segments.</w:t>
      </w:r>
    </w:p>
    <w:p>
      <w:pPr>
        <w:pStyle w:val="BodyText"/>
      </w:pPr>
      <w:r>
        <w:rPr>
          <w:bCs/>
          <w:b/>
        </w:rPr>
        <w:t xml:space="preserve">4. Trust-Building Content:</w:t>
      </w:r>
      <w:r>
        <w:t xml:space="preserve"> </w:t>
      </w:r>
      <w:r>
        <w:t xml:space="preserve">Produce short educational videos in Uzbek explaining common imaging procedures (e.g., "Why a Breast MRI is Recommended in Tashkent"), distributed via Instagram and WhatsApp—highly used platforms among Tashkent's urban population. Publish monthly "Health Insights" reports on local health trends with our Radiologist as lead author.</w:t>
      </w:r>
    </w:p>
    <w:bookmarkEnd w:id="25"/>
    <w:bookmarkStart w:id="26"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Physician Outreach &amp; Seminars</w:t>
      </w:r>
    </w:p>
    <w:p>
      <w:pPr>
        <w:pStyle w:val="BodyText"/>
      </w:pPr>
      <w:r>
        <w:t xml:space="preserve">40%</w:t>
      </w:r>
    </w:p>
    <w:p>
      <w:pPr>
        <w:pStyle w:val="BodyText"/>
      </w:pPr>
      <w:r>
        <w:t xml:space="preserve">Clinic partnerships, referral network growth in Tashkent</w:t>
      </w:r>
    </w:p>
    <w:p>
      <w:pPr>
        <w:pStyle w:val="BodyText"/>
      </w:pPr>
      <w:r>
        <w:t xml:space="preserve">Digital Marketing (SEO/Ads)</w:t>
      </w:r>
    </w:p>
    <w:p>
      <w:pPr>
        <w:pStyle w:val="BodyText"/>
      </w:pPr>
      <w:r>
        <w:t xml:space="preserve">30%</w:t>
      </w:r>
    </w:p>
    <w:p>
      <w:pPr>
        <w:pStyle w:val="BodyText"/>
      </w:pPr>
      <w:r>
        <w:t xml:space="preserve">Patient acquisition, brand visibility in Uzbekistan's digital market</w:t>
      </w:r>
    </w:p>
    <w:p>
      <w:pPr>
        <w:pStyle w:val="BodyText"/>
      </w:pPr>
      <w:r>
        <w:t xml:space="preserve">Content Creation &amp; Community Events</w:t>
      </w:r>
    </w:p>
    <w:p>
      <w:pPr>
        <w:pStyle w:val="BodyText"/>
      </w:pPr>
      <w:r>
        <w:t xml:space="preserve">20%</w:t>
      </w:r>
    </w:p>
    <w:p>
      <w:pPr>
        <w:pStyle w:val="BodyText"/>
      </w:pPr>
      <w:r>
        <w:t xml:space="preserve">Trust-building, local community engagement</w:t>
      </w:r>
    </w:p>
    <w:p>
      <w:pPr>
        <w:pStyle w:val="BodyText"/>
      </w:pPr>
      <w:r>
        <w:t xml:space="preserve">Evaluation &amp; Analytics Tools</w:t>
      </w:r>
    </w:p>
    <w:p>
      <w:pPr>
        <w:pStyle w:val="BodyText"/>
      </w:pPr>
      <w:r>
        <w:t xml:space="preserve">10%</w:t>
      </w:r>
    </w:p>
    <w:p>
      <w:pPr>
        <w:pStyle w:val="BodyText"/>
      </w:pPr>
      <w:r>
        <w:t xml:space="preserve">Data tracking for KPIs in Tashkent market</w:t>
      </w:r>
    </w:p>
    <w:bookmarkEnd w:id="26"/>
    <w:bookmarkStart w:id="27"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Finalize partnerships with Tashkent clinics, launch website/appointments system, begin physician seminar planning.</w:t>
      </w:r>
    </w:p>
    <w:p>
      <w:pPr>
        <w:numPr>
          <w:ilvl w:val="0"/>
          <w:numId w:val="1003"/>
        </w:numPr>
        <w:pStyle w:val="Compact"/>
      </w:pPr>
      <w:r>
        <w:rPr>
          <w:bCs/>
          <w:b/>
        </w:rPr>
        <w:t xml:space="preserve">Q2:</w:t>
      </w:r>
      <w:r>
        <w:t xml:space="preserve"> </w:t>
      </w:r>
      <w:r>
        <w:t xml:space="preserve">Execute first 3 medical association seminars, initiate digital ad campaigns targeting Tashkent keywords.</w:t>
      </w:r>
    </w:p>
    <w:p>
      <w:pPr>
        <w:numPr>
          <w:ilvl w:val="0"/>
          <w:numId w:val="1003"/>
        </w:numPr>
        <w:pStyle w:val="Compact"/>
      </w:pPr>
      <w:r>
        <w:rPr>
          <w:bCs/>
          <w:b/>
        </w:rPr>
        <w:t xml:space="preserve">Q3:</w:t>
      </w:r>
      <w:r>
        <w:t xml:space="preserve"> </w:t>
      </w:r>
      <w:r>
        <w:t xml:space="preserve">Roll out corporate wellness programs with 2 major Tashkent employers, debut video content series.</w:t>
      </w:r>
    </w:p>
    <w:p>
      <w:pPr>
        <w:numPr>
          <w:ilvl w:val="0"/>
          <w:numId w:val="1003"/>
        </w:numPr>
        <w:pStyle w:val="Compact"/>
      </w:pPr>
      <w:r>
        <w:rPr>
          <w:bCs/>
          <w:b/>
        </w:rPr>
        <w:t xml:space="preserve">Q4:</w:t>
      </w:r>
      <w:r>
        <w:t xml:space="preserve"> </w:t>
      </w:r>
      <w:r>
        <w:t xml:space="preserve">Analyze KPIs, refine tactics for Year 2 expansion into Uzbekistan regional centers.</w:t>
      </w:r>
    </w:p>
    <w:bookmarkEnd w:id="27"/>
    <w:bookmarkStart w:id="28" w:name="key-performance-indicators-kpis"/>
    <w:p>
      <w:pPr>
        <w:pStyle w:val="Heading2"/>
      </w:pPr>
      <w:r>
        <w:t xml:space="preserve">Key Performance Indicators (KPIs)</w:t>
      </w:r>
    </w:p>
    <w:p>
      <w:pPr>
        <w:pStyle w:val="FirstParagraph"/>
      </w:pPr>
      <w:r>
        <w:t xml:space="preserve">We measure success through three pillars critical to Tashkent's healthcare market:</w:t>
      </w:r>
    </w:p>
    <w:p>
      <w:pPr>
        <w:numPr>
          <w:ilvl w:val="0"/>
          <w:numId w:val="1004"/>
        </w:numPr>
        <w:pStyle w:val="Compact"/>
      </w:pPr>
      <w:r>
        <w:rPr>
          <w:bCs/>
          <w:b/>
        </w:rPr>
        <w:t xml:space="preserve">Referral Growth:</w:t>
      </w:r>
      <w:r>
        <w:t xml:space="preserve"> </w:t>
      </w:r>
      <w:r>
        <w:t xml:space="preserve">Achieve 45+ monthly physician referrals by Q4 (vs. target of 30 in Year 1).</w:t>
      </w:r>
    </w:p>
    <w:p>
      <w:pPr>
        <w:numPr>
          <w:ilvl w:val="0"/>
          <w:numId w:val="1004"/>
        </w:numPr>
        <w:pStyle w:val="Compact"/>
      </w:pPr>
      <w:r>
        <w:rPr>
          <w:bCs/>
          <w:b/>
        </w:rPr>
        <w:t xml:space="preserve">Patient Volume:</w:t>
      </w:r>
      <w:r>
        <w:t xml:space="preserve"> </w:t>
      </w:r>
      <w:r>
        <w:t xml:space="preserve">Attain 250 diagnostic studies per month with 85% patient retention rate.</w:t>
      </w:r>
    </w:p>
    <w:p>
      <w:pPr>
        <w:numPr>
          <w:ilvl w:val="0"/>
          <w:numId w:val="1004"/>
        </w:numPr>
        <w:pStyle w:val="Compact"/>
      </w:pPr>
      <w:r>
        <w:rPr>
          <w:bCs/>
          <w:b/>
        </w:rPr>
        <w:t xml:space="preserve">Brand Recognition:</w:t>
      </w:r>
      <w:r>
        <w:t xml:space="preserve"> </w:t>
      </w:r>
      <w:r>
        <w:t xml:space="preserve">Secure mention in at least 3 Uzbekistan health publications (e.g., "Zdravotvet") and achieve top-3 search ranking for "radiologist Tashkent" by December 2024.</w:t>
      </w:r>
    </w:p>
    <w:bookmarkEnd w:id="28"/>
    <w:bookmarkStart w:id="29" w:name="X3b1e03bd6d0905f73afb28ecf8290e71a6b151d"/>
    <w:p>
      <w:pPr>
        <w:pStyle w:val="Heading2"/>
      </w:pPr>
      <w:r>
        <w:t xml:space="preserve">Conclusion: Positioning a Radiologist for Uzbekistan's Future</w:t>
      </w:r>
    </w:p>
    <w:p>
      <w:pPr>
        <w:pStyle w:val="FirstParagraph"/>
      </w:pPr>
      <w:r>
        <w:t xml:space="preserve">This Marketing Plan strategically positions our Radiologist not merely as a service provider, but as an essential partner in Tashkent's evolving healthcare ecosystem. By addressing the acute need for rapid, expert radiological interpretation—particularly within Uzbekistan's context of growing medical tourism and digital adoption—we create sustainable growth while elevating diagnostic standards. Our approach respects local cultural nuances (e.g., preference for personal relationships in business) while integrating modern marketing tools proven effective in Central Asian urban markets. As Tashkent continues to modernize its healthcare infrastructure, this Radiologist-led initiative will become synonymous with trustworthy, cutting-edge diagnostics—a critical asset for patients and providers alike across Uzbekistan.</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tashkentradiology.uz" TargetMode="External" /></Relationships>
</file>

<file path=word/_rels/footnotes.xml.rels><?xml version="1.0" encoding="UTF-8"?><Relationships xmlns="http://schemas.openxmlformats.org/package/2006/relationships"><Relationship Type="http://schemas.openxmlformats.org/officeDocument/2006/relationships/hyperlink" Id="rId24" Target="www.tashkentradiology.u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Radiology Services in Tashkent, Uzbekistan</dc:title>
  <dc:creator/>
  <dc:language>en</dc:language>
  <cp:keywords/>
  <dcterms:created xsi:type="dcterms:W3CDTF">2026-07-21T06:09:14Z</dcterms:created>
  <dcterms:modified xsi:type="dcterms:W3CDTF">2026-07-21T06:09:14Z</dcterms:modified>
</cp:coreProperties>
</file>

<file path=docProps/custom.xml><?xml version="1.0" encoding="utf-8"?>
<Properties xmlns="http://schemas.openxmlformats.org/officeDocument/2006/custom-properties" xmlns:vt="http://schemas.openxmlformats.org/officeDocument/2006/docPropsVTypes"/>
</file>