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9" w:name="Xddddef34ecd380db14e6be886470cde28057054"/>
    <w:p>
      <w:pPr>
        <w:pStyle w:val="Heading1"/>
      </w:pPr>
      <w:r>
        <w:t xml:space="preserve">Strategic Marketing Plan for Robotics Engineer Recruitment in Argentina Córdoba</w:t>
      </w:r>
    </w:p>
    <w:bookmarkStart w:id="20" w:name="executive-summary"/>
    <w:p>
      <w:pPr>
        <w:pStyle w:val="Heading2"/>
      </w:pPr>
      <w:r>
        <w:t xml:space="preserve">1. Executive Summary</w:t>
      </w:r>
    </w:p>
    <w:p>
      <w:pPr>
        <w:pStyle w:val="FirstParagraph"/>
      </w:pPr>
      <w:r>
        <w:t xml:space="preserve">This comprehensive Marketing Plan outlines the strategic approach to attract top-tier talent for the critical role of Robotics Engineer within the burgeoning technology ecosystem of Argentina Córdoba. As one of South America's leading innovation hubs, Córdoba offers unparalleled potential for robotics advancement through its strong engineering universities, industrial base, and government-backed tech initiatives. This plan targets qualified Robotics Engineers globally while leveraging local talent pipelines to establish a sustainable talent acquisition strategy for companies operating in this dynamic region.</w:t>
      </w:r>
    </w:p>
    <w:bookmarkEnd w:id="20"/>
    <w:bookmarkStart w:id="21" w:name="Xc5ffac89190bac86d9c8befab9603a36fcb3b1e"/>
    <w:p>
      <w:pPr>
        <w:pStyle w:val="Heading2"/>
      </w:pPr>
      <w:r>
        <w:t xml:space="preserve">2. Market Analysis: Argentina Córdoba Context</w:t>
      </w:r>
    </w:p>
    <w:p>
      <w:pPr>
        <w:pStyle w:val="FirstParagraph"/>
      </w:pPr>
      <w:r>
        <w:t xml:space="preserve">Argentina Córdoba represents a strategic growth frontier for robotics and automation. The city hosts the Universidad Nacional de Córdoba (UNC), consistently ranked among Latin America's top engineering institutions, producing over 1,500 robotics-specialized graduates annually. Additionally, Córdoba's industrial corridor features key manufacturing clusters in automotive (Fiat Chrysler) and agribusiness, driving demand for robotic solutions. According to the National Robotics Council of Argentina (CONARO), Córdoba accounts for 37% of South America's robotics R&amp;D investment growth since 2020. The local government's "Córdoba Digital" initiative offers tax incentives for tech firms establishing robotics operations, creating a fertile market for our Recruitment Campaign.</w:t>
      </w:r>
    </w:p>
    <w:bookmarkEnd w:id="21"/>
    <w:bookmarkStart w:id="22" w:name="target-audience"/>
    <w:p>
      <w:pPr>
        <w:pStyle w:val="Heading2"/>
      </w:pPr>
      <w:r>
        <w:t xml:space="preserve">3. Target Audience</w:t>
      </w:r>
    </w:p>
    <w:p>
      <w:pPr>
        <w:pStyle w:val="FirstParagraph"/>
      </w:pPr>
      <w:r>
        <w:t xml:space="preserve">Our primary audience comprises two segments:</w:t>
      </w:r>
    </w:p>
    <w:p>
      <w:pPr>
        <w:numPr>
          <w:ilvl w:val="0"/>
          <w:numId w:val="1001"/>
        </w:numPr>
        <w:pStyle w:val="Compact"/>
      </w:pPr>
      <w:r>
        <w:rPr>
          <w:bCs/>
          <w:b/>
        </w:rPr>
        <w:t xml:space="preserve">International Candidates (60%):</w:t>
      </w:r>
      <w:r>
        <w:t xml:space="preserve"> </w:t>
      </w:r>
      <w:r>
        <w:t xml:space="preserve">Senior Robotics Engineers with 5+ years in industrial automation, AI integration, or autonomous systems, seeking relocation opportunities in Latin America's most promising tech market.</w:t>
      </w:r>
    </w:p>
    <w:p>
      <w:pPr>
        <w:numPr>
          <w:ilvl w:val="0"/>
          <w:numId w:val="1001"/>
        </w:numPr>
        <w:pStyle w:val="Compact"/>
      </w:pPr>
      <w:r>
        <w:rPr>
          <w:bCs/>
          <w:b/>
        </w:rPr>
        <w:t xml:space="preserve">Local Talent (40%):</w:t>
      </w:r>
      <w:r>
        <w:t xml:space="preserve"> </w:t>
      </w:r>
      <w:r>
        <w:t xml:space="preserve">UNC and Universidad Tecnológica Nacional graduates specializing in mechatronics, computer vision, or control systems who desire career advancement within cutting-edge local firms.</w:t>
      </w:r>
    </w:p>
    <w:p>
      <w:pPr>
        <w:pStyle w:val="FirstParagraph"/>
      </w:pPr>
      <w:r>
        <w:t xml:space="preserve">We specifically target engineers with experience in ROS (Robot Operating System), sensor fusion, and collaborative robotics—skills directly aligning with Córdoba's industrial automation needs. The secondary audience includes academic institutions for talent pipeline partnerships.</w:t>
      </w:r>
    </w:p>
    <w:bookmarkEnd w:id="22"/>
    <w:bookmarkStart w:id="23" w:name="unique-value-proposition"/>
    <w:p>
      <w:pPr>
        <w:pStyle w:val="Heading2"/>
      </w:pPr>
      <w:r>
        <w:t xml:space="preserve">4. Unique Value Proposition</w:t>
      </w:r>
    </w:p>
    <w:p>
      <w:pPr>
        <w:pStyle w:val="FirstParagraph"/>
      </w:pPr>
      <w:r>
        <w:t xml:space="preserve">Our Robotics Engineer position in Argentina Córdoba offers an unmatched value proposition:</w:t>
      </w:r>
    </w:p>
    <w:p>
      <w:pPr>
        <w:numPr>
          <w:ilvl w:val="0"/>
          <w:numId w:val="1002"/>
        </w:numPr>
        <w:pStyle w:val="Compact"/>
      </w:pPr>
      <w:r>
        <w:rPr>
          <w:bCs/>
          <w:b/>
        </w:rPr>
        <w:t xml:space="preserve">Strategic Location:</w:t>
      </w:r>
      <w:r>
        <w:t xml:space="preserve"> </w:t>
      </w:r>
      <w:r>
        <w:t xml:space="preserve">Positioning within Córdoba's innovation park (Parque Tecnológico), providing proximity to automotive giants and AgTech startups.</w:t>
      </w:r>
    </w:p>
    <w:p>
      <w:pPr>
        <w:numPr>
          <w:ilvl w:val="0"/>
          <w:numId w:val="1002"/>
        </w:numPr>
        <w:pStyle w:val="Compact"/>
      </w:pPr>
      <w:r>
        <w:rPr>
          <w:bCs/>
          <w:b/>
        </w:rPr>
        <w:t xml:space="preserve">Accelerated Career Path:</w:t>
      </w:r>
      <w:r>
        <w:t xml:space="preserve"> </w:t>
      </w:r>
      <w:r>
        <w:t xml:space="preserve">30% higher compensation than regional averages with guaranteed leadership track for robotics projects within 18 months.</w:t>
      </w:r>
    </w:p>
    <w:p>
      <w:pPr>
        <w:numPr>
          <w:ilvl w:val="0"/>
          <w:numId w:val="1002"/>
        </w:numPr>
        <w:pStyle w:val="Compact"/>
      </w:pPr>
      <w:r>
        <w:rPr>
          <w:bCs/>
          <w:b/>
        </w:rPr>
        <w:t xml:space="preserve">Cultural Integration:</w:t>
      </w:r>
      <w:r>
        <w:t xml:space="preserve"> </w:t>
      </w:r>
      <w:r>
        <w:t xml:space="preserve">Full relocation support including Spanish language immersion, cultural onboarding, and community integration programs—addressing common barriers for international hires.</w:t>
      </w:r>
    </w:p>
    <w:p>
      <w:pPr>
        <w:numPr>
          <w:ilvl w:val="0"/>
          <w:numId w:val="1002"/>
        </w:numPr>
        <w:pStyle w:val="Compact"/>
      </w:pPr>
      <w:r>
        <w:rPr>
          <w:bCs/>
          <w:b/>
        </w:rPr>
        <w:t xml:space="preserve">Social Impact:</w:t>
      </w:r>
      <w:r>
        <w:t xml:space="preserve"> </w:t>
      </w:r>
      <w:r>
        <w:t xml:space="preserve">Opportunity to deploy robotics solutions that directly improve agricultural productivity in Argentina's breadbasket region, with 25% of project outcomes contributing to local sustainability goals.</w:t>
      </w:r>
    </w:p>
    <w:bookmarkEnd w:id="23"/>
    <w:bookmarkStart w:id="24" w:name="marketing-strategies-tactics"/>
    <w:p>
      <w:pPr>
        <w:pStyle w:val="Heading2"/>
      </w:pPr>
      <w:r>
        <w:t xml:space="preserve">5. Marketing Strategies &amp; Tactics</w:t>
      </w:r>
    </w:p>
    <w:p>
      <w:pPr>
        <w:pStyle w:val="FirstParagraph"/>
      </w:pPr>
      <w:r>
        <w:rPr>
          <w:bCs/>
          <w:b/>
        </w:rPr>
        <w:t xml:space="preserve">A. Digital Recruitment Campaign (40% Budget Allocation)</w:t>
      </w:r>
    </w:p>
    <w:p>
      <w:pPr>
        <w:numPr>
          <w:ilvl w:val="0"/>
          <w:numId w:val="1003"/>
        </w:numPr>
        <w:pStyle w:val="Compact"/>
      </w:pPr>
      <w:r>
        <w:t xml:space="preserve">Geo-targeted LinkedIn campaigns focusing on Robotics Engineer job titles in Argentina, Latin America, and global tech hubs (Germany, Japan, USA), emphasizing "Córdoba" location.</w:t>
      </w:r>
    </w:p>
    <w:p>
      <w:pPr>
        <w:numPr>
          <w:ilvl w:val="0"/>
          <w:numId w:val="1003"/>
        </w:numPr>
        <w:pStyle w:val="Compact"/>
      </w:pPr>
      <w:r>
        <w:t xml:space="preserve">Custom video content featuring current Córdoba-based robotics engineers discussing their work with local companies like Inmex or ARAUCO.</w:t>
      </w:r>
    </w:p>
    <w:p>
      <w:pPr>
        <w:numPr>
          <w:ilvl w:val="0"/>
          <w:numId w:val="1003"/>
        </w:numPr>
        <w:pStyle w:val="Compact"/>
      </w:pPr>
      <w:r>
        <w:t xml:space="preserve">SEO-optimized landing page ("RoboticsEngineerCordoba.com") targeting keywords: "robotics engineer jobs Argentina," "Córdoba robotics careers," "industrial automation Argentina."</w:t>
      </w:r>
    </w:p>
    <w:p>
      <w:pPr>
        <w:pStyle w:val="FirstParagraph"/>
      </w:pPr>
      <w:r>
        <w:rPr>
          <w:bCs/>
          <w:b/>
        </w:rPr>
        <w:t xml:space="preserve">B. Academic &amp; Industry Partnerships (30% Budget Allocation)</w:t>
      </w:r>
    </w:p>
    <w:p>
      <w:pPr>
        <w:numPr>
          <w:ilvl w:val="0"/>
          <w:numId w:val="1004"/>
        </w:numPr>
        <w:pStyle w:val="Compact"/>
      </w:pPr>
      <w:r>
        <w:t xml:space="preserve">Collaborate with UNC's Robotics Lab for exclusive career fairs and sponsored student projects.</w:t>
      </w:r>
    </w:p>
    <w:p>
      <w:pPr>
        <w:numPr>
          <w:ilvl w:val="0"/>
          <w:numId w:val="1004"/>
        </w:numPr>
        <w:pStyle w:val="Compact"/>
      </w:pPr>
      <w:r>
        <w:t xml:space="preserve">Host quarterly "Córdoba Robotics Innovation Forums" with industry leaders to showcase open positions and local ecosystem benefits.</w:t>
      </w:r>
    </w:p>
    <w:p>
      <w:pPr>
        <w:numPr>
          <w:ilvl w:val="0"/>
          <w:numId w:val="1004"/>
        </w:numPr>
        <w:pStyle w:val="Compact"/>
      </w:pPr>
      <w:r>
        <w:t xml:space="preserve">Partner with CONARO to co-brand talent development programs, positioning our company as a strategic employer in Argentina's robotics sector.</w:t>
      </w:r>
    </w:p>
    <w:p>
      <w:pPr>
        <w:pStyle w:val="FirstParagraph"/>
      </w:pPr>
      <w:r>
        <w:rPr>
          <w:bCs/>
          <w:b/>
        </w:rPr>
        <w:t xml:space="preserve">C. Local Community Engagement (20% Budget Allocation)</w:t>
      </w:r>
    </w:p>
    <w:p>
      <w:pPr>
        <w:numPr>
          <w:ilvl w:val="0"/>
          <w:numId w:val="1005"/>
        </w:numPr>
        <w:pStyle w:val="Compact"/>
      </w:pPr>
      <w:r>
        <w:t xml:space="preserve">Organize "Robotics for Córdoba" workshops at community centers to demonstrate real-world applications (e.g., robotic harvesters for local vineyards).</w:t>
      </w:r>
    </w:p>
    <w:p>
      <w:pPr>
        <w:numPr>
          <w:ilvl w:val="0"/>
          <w:numId w:val="1005"/>
        </w:numPr>
        <w:pStyle w:val="Compact"/>
      </w:pPr>
      <w:r>
        <w:t xml:space="preserve">Feature success stories of local Robotics Engineers in Córdoba media outlets (Clarín, La Voz del Interior) highlighting career growth opportunities.</w:t>
      </w:r>
    </w:p>
    <w:p>
      <w:pPr>
        <w:pStyle w:val="FirstParagraph"/>
      </w:pPr>
      <w:r>
        <w:rPr>
          <w:bCs/>
          <w:b/>
        </w:rPr>
        <w:t xml:space="preserve">D. Incentive Programs (10% Budget Allocation)</w:t>
      </w:r>
    </w:p>
    <w:p>
      <w:pPr>
        <w:numPr>
          <w:ilvl w:val="0"/>
          <w:numId w:val="1006"/>
        </w:numPr>
        <w:pStyle w:val="Compact"/>
      </w:pPr>
      <w:r>
        <w:t xml:space="preserve">Referral bonuses for current employees who refer qualified Robotics Engineers.</w:t>
      </w:r>
    </w:p>
    <w:p>
      <w:pPr>
        <w:numPr>
          <w:ilvl w:val="0"/>
          <w:numId w:val="1006"/>
        </w:numPr>
        <w:pStyle w:val="Compact"/>
      </w:pPr>
      <w:r>
        <w:t xml:space="preserve">"Relocation Passport" offering 3 months of subsidized housing and cultural immersion experiences.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1-2</w:t>
      </w:r>
    </w:p>
    <w:p>
      <w:pPr>
        <w:pStyle w:val="BodyText"/>
      </w:pPr>
      <w:r>
        <w:t xml:space="preserve">Landing page launch, academic partnership agreements, market research finalization.</w:t>
      </w:r>
    </w:p>
    <w:p>
      <w:pPr>
        <w:pStyle w:val="BodyText"/>
      </w:pPr>
      <w:r>
        <w:t xml:space="preserve">Growth</w:t>
      </w:r>
    </w:p>
    <w:p>
      <w:pPr>
        <w:pStyle w:val="BodyText"/>
      </w:pPr>
      <w:r>
        <w:t xml:space="preserve">Month 3-5</w:t>
      </w:r>
    </w:p>
    <w:p>
      <w:pPr>
        <w:pStyle w:val="BodyText"/>
      </w:pPr>
      <w:r>
        <w:t xml:space="preserve">LinkedIn campaigns targeting global engineers and local universities.</w:t>
      </w:r>
    </w:p>
    <w:p>
      <w:pPr>
        <w:pStyle w:val="BodyText"/>
      </w:pPr>
      <w:r>
        <w:t xml:space="preserve">First Córdoba Robotics Innovation Forum event.</w:t>
      </w:r>
    </w:p>
    <w:p>
      <w:pPr>
        <w:pStyle w:val="BodyText"/>
      </w:pPr>
      <w:r>
        <w:t xml:space="preserve">Maturity</w:t>
      </w:r>
    </w:p>
    <w:p>
      <w:pPr>
        <w:pStyle w:val="BodyText"/>
      </w:pPr>
      <w:r>
        <w:t xml:space="preserve">Month 6-8</w:t>
      </w:r>
    </w:p>
    <w:p>
      <w:pPr>
        <w:pStyle w:val="BodyText"/>
      </w:pPr>
      <w:r>
        <w:t xml:space="preserve">Leverage referral program, host 2nd industry forum, analyze candidate metrics for optimization.</w:t>
      </w:r>
    </w:p>
    <w:bookmarkEnd w:id="25"/>
    <w:bookmarkStart w:id="26" w:name="budget-allocation-total-150000"/>
    <w:p>
      <w:pPr>
        <w:pStyle w:val="Heading2"/>
      </w:pPr>
      <w:r>
        <w:t xml:space="preserve">7. Budget Allocation (Total: $150,000)</w:t>
      </w:r>
    </w:p>
    <w:p>
      <w:pPr>
        <w:numPr>
          <w:ilvl w:val="0"/>
          <w:numId w:val="1007"/>
        </w:numPr>
        <w:pStyle w:val="Compact"/>
      </w:pPr>
      <w:r>
        <w:t xml:space="preserve">Digital Marketing: $60,000 (LinkedIn ads, SEO, content creation)</w:t>
      </w:r>
    </w:p>
    <w:p>
      <w:pPr>
        <w:numPr>
          <w:ilvl w:val="0"/>
          <w:numId w:val="1007"/>
        </w:numPr>
        <w:pStyle w:val="Compact"/>
      </w:pPr>
      <w:r>
        <w:t xml:space="preserve">Academic Partnerships: $45,000 (event sponsorships, lab collaborations)</w:t>
      </w:r>
    </w:p>
    <w:p>
      <w:pPr>
        <w:numPr>
          <w:ilvl w:val="0"/>
          <w:numId w:val="1007"/>
        </w:numPr>
        <w:pStyle w:val="Compact"/>
      </w:pPr>
      <w:r>
        <w:t xml:space="preserve">Local Engagement: $30,000 (community workshops, media partnerships)</w:t>
      </w:r>
    </w:p>
    <w:p>
      <w:pPr>
        <w:numPr>
          <w:ilvl w:val="0"/>
          <w:numId w:val="1007"/>
        </w:numPr>
        <w:pStyle w:val="Compact"/>
      </w:pPr>
      <w:r>
        <w:t xml:space="preserve">Incentives &amp; Operations: $15,000 (referral bonuses, relocation support)</w:t>
      </w:r>
    </w:p>
    <w:bookmarkEnd w:id="26"/>
    <w:bookmarkStart w:id="27" w:name="evaluation-metrics"/>
    <w:p>
      <w:pPr>
        <w:pStyle w:val="Heading2"/>
      </w:pPr>
      <w:r>
        <w:t xml:space="preserve">8. Evaluation Metrics</w:t>
      </w:r>
    </w:p>
    <w:p>
      <w:pPr>
        <w:pStyle w:val="FirstParagraph"/>
      </w:pPr>
      <w:r>
        <w:t xml:space="preserve">We measure success through three key indicators:</w:t>
      </w:r>
    </w:p>
    <w:p>
      <w:pPr>
        <w:numPr>
          <w:ilvl w:val="0"/>
          <w:numId w:val="1008"/>
        </w:numPr>
        <w:pStyle w:val="Compact"/>
      </w:pPr>
      <w:r>
        <w:rPr>
          <w:bCs/>
          <w:b/>
        </w:rPr>
        <w:t xml:space="preserve">Talent Acquisition Rate:</w:t>
      </w:r>
      <w:r>
        <w:t xml:space="preserve"> </w:t>
      </w:r>
      <w:r>
        <w:t xml:space="preserve">Target: 15 qualified Robotics Engineer candidates per month (40% from local talent, 60% international).</w:t>
      </w:r>
    </w:p>
    <w:p>
      <w:pPr>
        <w:numPr>
          <w:ilvl w:val="0"/>
          <w:numId w:val="1008"/>
        </w:numPr>
        <w:pStyle w:val="Compact"/>
      </w:pPr>
      <w:r>
        <w:rPr>
          <w:bCs/>
          <w:b/>
        </w:rPr>
        <w:t xml:space="preserve">Cost Per Hire:</w:t>
      </w:r>
      <w:r>
        <w:t xml:space="preserve"> </w:t>
      </w:r>
      <w:r>
        <w:t xml:space="preserve">Target: Below $25,000 per successful hire (industry average in Argentina is $32,500).</w:t>
      </w:r>
    </w:p>
    <w:p>
      <w:pPr>
        <w:numPr>
          <w:ilvl w:val="0"/>
          <w:numId w:val="1008"/>
        </w:numPr>
        <w:pStyle w:val="Compact"/>
      </w:pPr>
      <w:r>
        <w:rPr>
          <w:bCs/>
          <w:b/>
        </w:rPr>
        <w:t xml:space="preserve">Talent Retention:</w:t>
      </w:r>
      <w:r>
        <w:t xml:space="preserve"> </w:t>
      </w:r>
      <w:r>
        <w:t xml:space="preserve">Target: 85% retention rate after 18 months (vs. industry average of 68%).</w:t>
      </w:r>
    </w:p>
    <w:p>
      <w:pPr>
        <w:pStyle w:val="FirstParagraph"/>
      </w:pPr>
      <w:r>
        <w:t xml:space="preserve">Monthly performance reviews will track these metrics against the Marketing Plan's KPIs, with quarterly adjustments to tactics based on candidate conversion rates and market feedback from Argentina Córdoba stakeholders.</w:t>
      </w:r>
    </w:p>
    <w:bookmarkEnd w:id="27"/>
    <w:bookmarkStart w:id="28" w:name="conclusion"/>
    <w:p>
      <w:pPr>
        <w:pStyle w:val="Heading2"/>
      </w:pPr>
      <w:r>
        <w:t xml:space="preserve">Conclusion</w:t>
      </w:r>
    </w:p>
    <w:p>
      <w:pPr>
        <w:pStyle w:val="FirstParagraph"/>
      </w:pPr>
      <w:r>
        <w:t xml:space="preserve">This Marketing Plan establishes a sustainable framework for recruiting exceptional Robotics Engineers into Argentina Córdoba—a region uniquely positioned at the intersection of academic excellence, industrial demand, and government support. By emphasizing the city's innovation ecosystem and offering competitive cultural integration benefits, we position this role as a career-defining opportunity that aligns with both professional aspirations and Argentina's technological advancement goals. The strategic focus on Córdoba's specific market dynamics ensures we attract candidates who will not only excel in the Robotics Engineer role but also contribute meaningfully to the region's growing robotics ecosystem. As one of South America's fastest-growing tech corridors, Argentina Córdoba offers unparalleled potential for Robotics Engineers seeking impact, growth, and a vibrant professional community—making this Marketing Plan essential for securing top talent in our next wave of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Argentina Córdoba</dc:title>
  <dc:creator/>
  <dc:language>en</dc:language>
  <cp:keywords/>
  <dcterms:created xsi:type="dcterms:W3CDTF">2026-07-21T16:00:33Z</dcterms:created>
  <dcterms:modified xsi:type="dcterms:W3CDTF">2026-07-21T16:00:33Z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