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Australia</w:t>
      </w:r>
      <w:r>
        <w:t xml:space="preserve"> </w:t>
      </w:r>
      <w:r>
        <w:t xml:space="preserve">Melbourne</w:t>
      </w:r>
    </w:p>
    <w:bookmarkStart w:id="29" w:name="X9b2e7f97637909ba4213c1e106b327a2fae5cc8"/>
    <w:p>
      <w:pPr>
        <w:pStyle w:val="Heading1"/>
      </w:pPr>
      <w:r>
        <w:t xml:space="preserve">Comprehensive Marketing Plan for Attracting Top-Tier Robotics Engineers in Australia Melbourne</w:t>
      </w:r>
    </w:p>
    <w:bookmarkStart w:id="20" w:name="executive-summary"/>
    <w:p>
      <w:pPr>
        <w:pStyle w:val="Heading2"/>
      </w:pPr>
      <w:r>
        <w:t xml:space="preserve">Executive Summary</w:t>
      </w:r>
    </w:p>
    <w:p>
      <w:pPr>
        <w:pStyle w:val="FirstParagraph"/>
      </w:pPr>
      <w:r>
        <w:t xml:space="preserve">This strategic marketing plan outlines a targeted approach to recruit elite Robotics Engineers for the vibrant technology sector in Australia Melbourne. With Melbourne emerging as Australia's premier hub for robotics innovation—boasting 40% of the nation's robotics startups and a $3.2 billion annual investment in advanced manufacturing—we present a specialized campaign designed to position our organization as the destination of choice for cutting-edge robotics talent. This plan leverages Melbourne's unique ecosystem while addressing critical industry demand: Australia faces a 25,000-engineer shortfall in robotics by 2030, making strategic recruitment imperative.</w:t>
      </w:r>
    </w:p>
    <w:bookmarkEnd w:id="20"/>
    <w:bookmarkStart w:id="21" w:name="Xec7b3760601f996ead4dd598baa49f543febe69"/>
    <w:p>
      <w:pPr>
        <w:pStyle w:val="Heading2"/>
      </w:pPr>
      <w:r>
        <w:t xml:space="preserve">Market Analysis: Robotics Landscape in Australia Melbourne</w:t>
      </w:r>
    </w:p>
    <w:p>
      <w:pPr>
        <w:pStyle w:val="FirstParagraph"/>
      </w:pPr>
      <w:r>
        <w:t xml:space="preserve">Melbourne's robotics market is experiencing explosive growth, driven by key sectors including medical devices (37% of national R&amp;D), agricultural automation (18% of global agri-robotics adoption), and autonomous systems. The city hosts 68 robotics-focused entities including the Australian Centre for Robotics and Monash University's Advanced Manufacturing Precinct. However, talent scarcity persists: only 2,100 qualified Robotics Engineers operate in Melbourne despite 450+ active robotics companies requiring their expertise. This gap creates a critical recruitment challenge that demands innovative marketing to attract international and local candidates.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Domestic Talent:</w:t>
      </w:r>
      <w:r>
        <w:t xml:space="preserve"> </w:t>
      </w:r>
      <w:r>
        <w:t xml:space="preserve">Australian graduates from top engineering programs (Monash, Melbourne University, RMIT) with specializations in AI integration or mechatronics. 68% seek roles with clear career progression paths.</w:t>
      </w:r>
    </w:p>
    <w:p>
      <w:pPr>
        <w:numPr>
          <w:ilvl w:val="0"/>
          <w:numId w:val="1001"/>
        </w:numPr>
        <w:pStyle w:val="Compact"/>
      </w:pPr>
      <w:r>
        <w:rPr>
          <w:bCs/>
          <w:b/>
        </w:rPr>
        <w:t xml:space="preserve">International Candidates:</w:t>
      </w:r>
      <w:r>
        <w:t xml:space="preserve"> </w:t>
      </w:r>
      <w:r>
        <w:t xml:space="preserve">Engineers from Germany (32% of global robotics patents), Japan (high demand for precision robotics), and India (rapidly expanding tech talent pool). All require visa sponsorship support.</w:t>
      </w:r>
    </w:p>
    <w:p>
      <w:pPr>
        <w:numPr>
          <w:ilvl w:val="0"/>
          <w:numId w:val="1001"/>
        </w:numPr>
        <w:pStyle w:val="Compact"/>
      </w:pPr>
      <w:r>
        <w:rPr>
          <w:bCs/>
          <w:b/>
        </w:rPr>
        <w:t xml:space="preserve">Niche Experts:</w:t>
      </w:r>
      <w:r>
        <w:t xml:space="preserve"> </w:t>
      </w:r>
      <w:r>
        <w:t xml:space="preserve">Mid-career professionals with experience in ROS (Robot Operating System) or industrial automation, currently employed by Siemens, ABB, or local firms like Zelus Robotics.</w:t>
      </w:r>
    </w:p>
    <w:bookmarkEnd w:id="22"/>
    <w:bookmarkStart w:id="23" w:name="X717e0c46c10947f717b725ff68a438b6ace81a0"/>
    <w:p>
      <w:pPr>
        <w:pStyle w:val="Heading2"/>
      </w:pPr>
      <w:r>
        <w:t xml:space="preserve">Unique Value Proposition: Why Choose Melbourne?</w:t>
      </w:r>
    </w:p>
    <w:p>
      <w:pPr>
        <w:pStyle w:val="FirstParagraph"/>
      </w:pPr>
      <w:r>
        <w:t xml:space="preserve">We position the role as not merely a job but a strategic career accelerator within Australia's most dynamic robotics ecosystem. Our UVP centers on three pillars:</w:t>
      </w:r>
    </w:p>
    <w:p>
      <w:pPr>
        <w:numPr>
          <w:ilvl w:val="0"/>
          <w:numId w:val="1002"/>
        </w:numPr>
        <w:pStyle w:val="Compact"/>
      </w:pPr>
      <w:r>
        <w:rPr>
          <w:bCs/>
          <w:b/>
        </w:rPr>
        <w:t xml:space="preserve">Impact-Driven Projects:</w:t>
      </w:r>
      <w:r>
        <w:t xml:space="preserve"> </w:t>
      </w:r>
      <w:r>
        <w:t xml:space="preserve">Candidates will develop solutions for Melbourne Health Network (robotic surgical assistants) and Victorian Agriculture Corporation (autonomous crop monitoring), directly contributing to state economic priorities.</w:t>
      </w:r>
    </w:p>
    <w:p>
      <w:pPr>
        <w:numPr>
          <w:ilvl w:val="0"/>
          <w:numId w:val="1002"/>
        </w:numPr>
        <w:pStyle w:val="Compact"/>
      </w:pPr>
      <w:r>
        <w:rPr>
          <w:bCs/>
          <w:b/>
        </w:rPr>
        <w:t xml:space="preserve">Melbourne Advantage:</w:t>
      </w:r>
      <w:r>
        <w:t xml:space="preserve"> </w:t>
      </w:r>
      <w:r>
        <w:t xml:space="preserve">Comprehensive relocation package including 12-month visa sponsorship, $15,000 housing allowance, and access to the Melbourne Robotics Network's exclusive events (e.g., ANZ Robotics Summit).</w:t>
      </w:r>
    </w:p>
    <w:p>
      <w:pPr>
        <w:numPr>
          <w:ilvl w:val="0"/>
          <w:numId w:val="1002"/>
        </w:numPr>
        <w:pStyle w:val="Compact"/>
      </w:pPr>
      <w:r>
        <w:rPr>
          <w:bCs/>
          <w:b/>
        </w:rPr>
        <w:t xml:space="preserve">Future-Proof Development:</w:t>
      </w:r>
      <w:r>
        <w:t xml:space="preserve"> </w:t>
      </w:r>
      <w:r>
        <w:t xml:space="preserve">360-degree growth path with quarterly sabbaticals for advanced certifications (e.g., IEEE robotics credentials) and guaranteed progression to senior engineering roles within 18 months.</w:t>
      </w:r>
    </w:p>
    <w:bookmarkEnd w:id="23"/>
    <w:bookmarkStart w:id="24" w:name="integrated-marketing-strategy"/>
    <w:p>
      <w:pPr>
        <w:pStyle w:val="Heading2"/>
      </w:pPr>
      <w:r>
        <w:t xml:space="preserve">Integrated Marketing Strategy</w:t>
      </w:r>
    </w:p>
    <w:p>
      <w:pPr>
        <w:pStyle w:val="FirstParagraph"/>
      </w:pPr>
      <w:r>
        <w:rPr>
          <w:bCs/>
          <w:b/>
        </w:rPr>
        <w:t xml:space="preserve">Phase 1: Digital Precision Targeting (Months 1-3)</w:t>
      </w:r>
    </w:p>
    <w:p>
      <w:pPr>
        <w:numPr>
          <w:ilvl w:val="0"/>
          <w:numId w:val="1003"/>
        </w:numPr>
        <w:pStyle w:val="Compact"/>
      </w:pPr>
      <w:r>
        <w:rPr>
          <w:iCs/>
          <w:i/>
        </w:rPr>
        <w:t xml:space="preserve">Social Media &amp; LinkedIn:</w:t>
      </w:r>
      <w:r>
        <w:t xml:space="preserve"> </w:t>
      </w:r>
      <w:r>
        <w:t xml:space="preserve">Geo-targeted campaigns focusing on Melbourne suburbs (Southbank, Clayton) and global engineering hubs using keywords "Robotics Engineer Australia", "Melbourne robotics jobs". Content will showcase real projects via employee testimonials in 2.5-minute videos.</w:t>
      </w:r>
    </w:p>
    <w:p>
      <w:pPr>
        <w:numPr>
          <w:ilvl w:val="0"/>
          <w:numId w:val="1003"/>
        </w:numPr>
        <w:pStyle w:val="Compact"/>
      </w:pPr>
      <w:r>
        <w:rPr>
          <w:iCs/>
          <w:i/>
        </w:rPr>
        <w:t xml:space="preserve">University Partnerships:</w:t>
      </w:r>
      <w:r>
        <w:t xml:space="preserve"> </w:t>
      </w:r>
      <w:r>
        <w:t xml:space="preserve">Co-branded workshops at RMIT and Monash with VR demos of our Melbourne-based autonomous warehouse systems, featuring recruitment booths at engineering career fairs.</w:t>
      </w:r>
    </w:p>
    <w:p>
      <w:pPr>
        <w:numPr>
          <w:ilvl w:val="0"/>
          <w:numId w:val="1003"/>
        </w:numPr>
        <w:pStyle w:val="Compact"/>
      </w:pPr>
      <w:r>
        <w:rPr>
          <w:iCs/>
          <w:i/>
        </w:rPr>
        <w:t xml:space="preserve">Talent Platforms:</w:t>
      </w:r>
      <w:r>
        <w:t xml:space="preserve"> </w:t>
      </w:r>
      <w:r>
        <w:t xml:space="preserve">Premium placements on Seek Robotics (Australia's top engineering job board) with "Priority Melbourne" badge highlighting visa support.</w:t>
      </w:r>
    </w:p>
    <w:p>
      <w:pPr>
        <w:pStyle w:val="FirstParagraph"/>
      </w:pPr>
      <w:r>
        <w:rPr>
          <w:bCs/>
          <w:b/>
        </w:rPr>
        <w:t xml:space="preserve">Phase 2: Community Immersion (Months 4-6)</w:t>
      </w:r>
    </w:p>
    <w:p>
      <w:pPr>
        <w:numPr>
          <w:ilvl w:val="0"/>
          <w:numId w:val="1004"/>
        </w:numPr>
        <w:pStyle w:val="Compact"/>
      </w:pPr>
      <w:r>
        <w:rPr>
          <w:iCs/>
          <w:i/>
        </w:rPr>
        <w:t xml:space="preserve">Melbourne Robotics Network:</w:t>
      </w:r>
      <w:r>
        <w:t xml:space="preserve"> </w:t>
      </w:r>
      <w:r>
        <w:t xml:space="preserve">Sponsor the "Robotics in Action" event at Melbourne Showgrounds, hosting a live demo of our engineering projects with recruitment opportunities.</w:t>
      </w:r>
    </w:p>
    <w:p>
      <w:pPr>
        <w:numPr>
          <w:ilvl w:val="0"/>
          <w:numId w:val="1004"/>
        </w:numPr>
        <w:pStyle w:val="Compact"/>
      </w:pPr>
      <w:r>
        <w:rPr>
          <w:iCs/>
          <w:i/>
        </w:rPr>
        <w:t xml:space="preserve">Industry Collaborations:</w:t>
      </w:r>
      <w:r>
        <w:t xml:space="preserve"> </w:t>
      </w:r>
      <w:r>
        <w:t xml:space="preserve">Partner with VicHealth and Innovation Australia to position the role as critical to Victoria's $500 million Robotics Growth Plan 2030.</w:t>
      </w:r>
    </w:p>
    <w:p>
      <w:pPr>
        <w:numPr>
          <w:ilvl w:val="0"/>
          <w:numId w:val="1004"/>
        </w:numPr>
        <w:pStyle w:val="Compact"/>
      </w:pPr>
      <w:r>
        <w:rPr>
          <w:iCs/>
          <w:i/>
        </w:rPr>
        <w:t xml:space="preserve">Referral Program:</w:t>
      </w:r>
      <w:r>
        <w:t xml:space="preserve"> </w:t>
      </w:r>
      <w:r>
        <w:t xml:space="preserve">Offer $5,000 bonuses for current Melbourne-based engineers who refer qualified candidates, leveraging existing professional networks.</w:t>
      </w:r>
    </w:p>
    <w:p>
      <w:pPr>
        <w:pStyle w:val="FirstParagraph"/>
      </w:pPr>
      <w:r>
        <w:rPr>
          <w:bCs/>
          <w:b/>
        </w:rPr>
        <w:t xml:space="preserve">Phase 3: Personalized Candidate Journey (Ongoing)</w:t>
      </w:r>
    </w:p>
    <w:p>
      <w:pPr>
        <w:numPr>
          <w:ilvl w:val="0"/>
          <w:numId w:val="1005"/>
        </w:numPr>
        <w:pStyle w:val="Compact"/>
      </w:pPr>
      <w:r>
        <w:rPr>
          <w:iCs/>
          <w:i/>
        </w:rPr>
        <w:t xml:space="preserve">Virtual Melbourne Tour:</w:t>
      </w:r>
      <w:r>
        <w:t xml:space="preserve"> </w:t>
      </w:r>
      <w:r>
        <w:t xml:space="preserve">Interactive 360° experience showcasing Melbourne's robotics hubs, housing options near workplaces, and cultural attractions.</w:t>
      </w:r>
    </w:p>
    <w:p>
      <w:pPr>
        <w:numPr>
          <w:ilvl w:val="0"/>
          <w:numId w:val="1005"/>
        </w:numPr>
        <w:pStyle w:val="Compact"/>
      </w:pPr>
      <w:r>
        <w:rPr>
          <w:iCs/>
          <w:i/>
        </w:rPr>
        <w:t xml:space="preserve">Dedicated Relocation Specialist:</w:t>
      </w:r>
      <w:r>
        <w:t xml:space="preserve"> </w:t>
      </w:r>
      <w:r>
        <w:t xml:space="preserve">Assign a Melbourne-based immigration consultant to guide international candidates through the visa process.</w:t>
      </w:r>
    </w:p>
    <w:p>
      <w:pPr>
        <w:numPr>
          <w:ilvl w:val="0"/>
          <w:numId w:val="1005"/>
        </w:numPr>
        <w:pStyle w:val="Compact"/>
      </w:pPr>
      <w:r>
        <w:rPr>
          <w:iCs/>
          <w:i/>
        </w:rPr>
        <w:t xml:space="preserve">Cultural Integration:</w:t>
      </w:r>
      <w:r>
        <w:t xml:space="preserve"> </w:t>
      </w:r>
      <w:r>
        <w:t xml:space="preserve">Welcome package including a "Melbourne Robotics Experience Day" with networking at The Docklands innovation precinct.</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Month</w:t>
            </w:r>
          </w:p>
        </w:tc>
        <w:tc>
          <w:tcPr/>
          <w:p>
            <w:pPr>
              <w:pStyle w:val="Compact"/>
              <w:jc w:val="left"/>
            </w:pPr>
            <w:r>
              <w:t xml:space="preserve">Key Activities</w:t>
            </w:r>
          </w:p>
        </w:tc>
        <w:tc>
          <w:tcPr/>
          <w:p>
            <w:pPr>
              <w:pStyle w:val="Compact"/>
              <w:jc w:val="left"/>
            </w:pPr>
            <w:r>
              <w:t xml:space="preserve">KPI Focus</w:t>
            </w:r>
          </w:p>
        </w:tc>
      </w:tr>
      <w:tr>
        <w:tc>
          <w:tcPr/>
          <w:p>
            <w:pPr>
              <w:pStyle w:val="Compact"/>
              <w:jc w:val="left"/>
            </w:pPr>
            <w:r>
              <w:t xml:space="preserve">1-2</w:t>
            </w:r>
          </w:p>
        </w:tc>
        <w:tc>
          <w:tcPr/>
          <w:p>
            <w:pPr>
              <w:pStyle w:val="Compact"/>
              <w:jc w:val="left"/>
            </w:pPr>
            <w:r>
              <w:t xml:space="preserve">Digital campaign launch; university partnerships activated</w:t>
            </w:r>
          </w:p>
        </w:tc>
        <w:tc>
          <w:tcPr/>
          <w:p>
            <w:pPr>
              <w:pStyle w:val="Compact"/>
              <w:jc w:val="left"/>
            </w:pPr>
            <w:r>
              <w:t xml:space="preserve">500+ qualified applications from Melbourne region; 30% international candidates</w:t>
            </w:r>
          </w:p>
        </w:tc>
      </w:tr>
      <w:tr>
        <w:tc>
          <w:tcPr/>
          <w:p>
            <w:pPr>
              <w:pStyle w:val="Compact"/>
              <w:jc w:val="left"/>
            </w:pPr>
            <w:r>
              <w:t xml:space="preserve">3-4</w:t>
            </w:r>
          </w:p>
        </w:tc>
        <w:tc>
          <w:tcPr/>
          <w:p>
            <w:pPr>
              <w:pStyle w:val="Compact"/>
              <w:jc w:val="left"/>
            </w:pPr>
            <w:r>
              <w:t xml:space="preserve">Rocket Network event sponsorship; referral program rollout</w:t>
            </w:r>
          </w:p>
        </w:tc>
        <w:tc>
          <w:tcPr/>
          <w:p>
            <w:pPr>
              <w:pStyle w:val="Compact"/>
              <w:jc w:val="left"/>
            </w:pPr>
            <w:r>
              <w:t xml:space="preserve">25% increase in candidate quality scores; 15+ referrals secured</w:t>
            </w:r>
          </w:p>
        </w:tc>
      </w:tr>
      <w:tr>
        <w:tc>
          <w:tcPr/>
          <w:p>
            <w:pPr>
              <w:pStyle w:val="Compact"/>
              <w:jc w:val="left"/>
            </w:pPr>
            <w:r>
              <w:t xml:space="preserve">5-6</w:t>
            </w:r>
          </w:p>
        </w:tc>
        <w:tc>
          <w:tcPr/>
          <w:p>
            <w:pPr>
              <w:pStyle w:val="Compact"/>
              <w:jc w:val="left"/>
            </w:pPr>
            <w:r>
              <w:t xml:space="preserve">Melbourne Robotics Summit participation; relocation package delivery</w:t>
            </w:r>
          </w:p>
        </w:tc>
        <w:tc>
          <w:tcPr/>
          <w:p>
            <w:pPr>
              <w:pStyle w:val="Compact"/>
              <w:jc w:val="left"/>
            </w:pPr>
            <w:r>
              <w:t xml:space="preserve">90% candidate satisfaction on cultural integration; 40% offer acceptance rate</w:t>
            </w:r>
          </w:p>
        </w:tc>
      </w:tr>
    </w:tbl>
    <w:bookmarkEnd w:id="25"/>
    <w:bookmarkStart w:id="26" w:name="budget-allocation-aud"/>
    <w:p>
      <w:pPr>
        <w:pStyle w:val="Heading2"/>
      </w:pPr>
      <w:r>
        <w:t xml:space="preserve">Budget Allocation (AUD)</w:t>
      </w:r>
    </w:p>
    <w:p>
      <w:pPr>
        <w:numPr>
          <w:ilvl w:val="0"/>
          <w:numId w:val="1006"/>
        </w:numPr>
        <w:pStyle w:val="Compact"/>
      </w:pPr>
      <w:r>
        <w:t xml:space="preserve">Digital Advertising: $18,500 (LinkedIn/Seek Robotics targeting)</w:t>
      </w:r>
    </w:p>
    <w:p>
      <w:pPr>
        <w:numPr>
          <w:ilvl w:val="0"/>
          <w:numId w:val="1006"/>
        </w:numPr>
        <w:pStyle w:val="Compact"/>
      </w:pPr>
      <w:r>
        <w:t xml:space="preserve">Event Sponsorships: $25,000 (Melbourne Robotics Network events)</w:t>
      </w:r>
    </w:p>
    <w:p>
      <w:pPr>
        <w:numPr>
          <w:ilvl w:val="0"/>
          <w:numId w:val="1006"/>
        </w:numPr>
        <w:pStyle w:val="Compact"/>
      </w:pPr>
      <w:r>
        <w:t xml:space="preserve">University Programs: $12,300 (RMIT/Monash workshops and materials)</w:t>
      </w:r>
    </w:p>
    <w:bookmarkEnd w:id="26"/>
    <w:bookmarkStart w:id="27" w:name="key-performance-indicators"/>
    <w:p>
      <w:pPr>
        <w:pStyle w:val="Heading2"/>
      </w:pPr>
      <w:r>
        <w:t xml:space="preserve">Key Performance Indicators</w:t>
      </w:r>
    </w:p>
    <w:p>
      <w:pPr>
        <w:pStyle w:val="FirstParagraph"/>
      </w:pPr>
      <w:r>
        <w:t xml:space="preserve">We measure success against these Melbourne-specific metrics:</w:t>
      </w:r>
    </w:p>
    <w:p>
      <w:pPr>
        <w:numPr>
          <w:ilvl w:val="0"/>
          <w:numId w:val="1007"/>
        </w:numPr>
        <w:pStyle w:val="Compact"/>
      </w:pPr>
      <w:r>
        <w:rPr>
          <w:bCs/>
          <w:b/>
        </w:rPr>
        <w:t xml:space="preserve">Talent Acquisition Rate:</w:t>
      </w:r>
      <w:r>
        <w:t xml:space="preserve"> </w:t>
      </w:r>
      <w:r>
        <w:t xml:space="preserve">Fill role within 90 days (industry benchmark: 150 days).</w:t>
      </w:r>
    </w:p>
    <w:p>
      <w:pPr>
        <w:numPr>
          <w:ilvl w:val="0"/>
          <w:numId w:val="1007"/>
        </w:numPr>
        <w:pStyle w:val="Compact"/>
      </w:pPr>
      <w:r>
        <w:rPr>
          <w:bCs/>
          <w:b/>
        </w:rPr>
        <w:t xml:space="preserve">Quality of Hire:</w:t>
      </w:r>
      <w:r>
        <w:t xml:space="preserve"> </w:t>
      </w:r>
      <w:r>
        <w:t xml:space="preserve">Minimum 4.5/5 on technical assessment scores from Melbourne-based engineering evaluators.</w:t>
      </w:r>
    </w:p>
    <w:p>
      <w:pPr>
        <w:numPr>
          <w:ilvl w:val="0"/>
          <w:numId w:val="1007"/>
        </w:numPr>
        <w:pStyle w:val="Compact"/>
      </w:pPr>
      <w:r>
        <w:rPr>
          <w:bCs/>
          <w:b/>
        </w:rPr>
        <w:t xml:space="preserve">Cultural Fit:</w:t>
      </w:r>
      <w:r>
        <w:t xml:space="preserve"> </w:t>
      </w:r>
      <w:r>
        <w:t xml:space="preserve">&gt;85% candidate retention at 6 months (vs. industry average 70%).</w:t>
      </w:r>
    </w:p>
    <w:p>
      <w:pPr>
        <w:numPr>
          <w:ilvl w:val="0"/>
          <w:numId w:val="1007"/>
        </w:numPr>
        <w:pStyle w:val="Compact"/>
      </w:pPr>
      <w:r>
        <w:rPr>
          <w:bCs/>
          <w:b/>
        </w:rPr>
        <w:t xml:space="preserve">Market Positioning:</w:t>
      </w:r>
      <w:r>
        <w:t xml:space="preserve"> </w:t>
      </w:r>
      <w:r>
        <w:t xml:space="preserve">Achieve #1 brand recognition for "Robotics Engineer Jobs Melbourne" in LinkedIn searches by Q3.</w:t>
      </w:r>
    </w:p>
    <w:bookmarkEnd w:id="27"/>
    <w:bookmarkStart w:id="28" w:name="conclusion-engineering-melbournes-future"/>
    <w:p>
      <w:pPr>
        <w:pStyle w:val="Heading2"/>
      </w:pPr>
      <w:r>
        <w:t xml:space="preserve">Conclusion: Engineering Melbourne's Future</w:t>
      </w:r>
    </w:p>
    <w:p>
      <w:pPr>
        <w:pStyle w:val="FirstParagraph"/>
      </w:pPr>
      <w:r>
        <w:t xml:space="preserve">This Marketing Plan transcends generic recruitment—it strategically positions our Robotics Engineer opportunity within Australia Melbourne's innovation ecosystem. By emphasizing the city's unparalleled robotics infrastructure, tangible career acceleration pathways, and dedicated support for international talent, we transform a job posting into a compelling mission. In the high-stakes race to capture robotics engineering talent in Australia, this plan ensures our organization doesn't just fill vacancies but becomes synonymous with leadership in Melbourne's robotics revolution. With Melbourne projected to dominate 60% of Australia's robotics growth by 2035, this campaign secures both immediate talent needs and long-term competitive advantage for our organization within Victoria's technology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 Australia Melbourne</dc:title>
  <dc:creator/>
  <dc:language>en</dc:language>
  <cp:keywords/>
  <dcterms:created xsi:type="dcterms:W3CDTF">2026-07-20T08:20:57Z</dcterms:created>
  <dcterms:modified xsi:type="dcterms:W3CDTF">2026-07-20T08:20:57Z</dcterms:modified>
</cp:coreProperties>
</file>

<file path=docProps/custom.xml><?xml version="1.0" encoding="utf-8"?>
<Properties xmlns="http://schemas.openxmlformats.org/officeDocument/2006/custom-properties" xmlns:vt="http://schemas.openxmlformats.org/officeDocument/2006/docPropsVTypes"/>
</file>