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Talent</w:t>
      </w:r>
      <w:r>
        <w:t xml:space="preserve"> </w:t>
      </w:r>
      <w:r>
        <w:t xml:space="preserve">Development</w:t>
      </w:r>
      <w:r>
        <w:t xml:space="preserve"> </w:t>
      </w:r>
      <w:r>
        <w:t xml:space="preserve">for</w:t>
      </w:r>
      <w:r>
        <w:t xml:space="preserve"> </w:t>
      </w:r>
      <w:r>
        <w:t xml:space="preserve">Dhaka,</w:t>
      </w:r>
      <w:r>
        <w:t xml:space="preserve"> </w:t>
      </w:r>
      <w:r>
        <w:t xml:space="preserve">Bangladesh</w:t>
      </w:r>
    </w:p>
    <w:bookmarkStart w:id="32" w:name="Xb6886ad3c260ff07b200f8dd743364691471cc1"/>
    <w:p>
      <w:pPr>
        <w:pStyle w:val="Heading1"/>
      </w:pPr>
      <w:r>
        <w:t xml:space="preserve">Marketing Plan: Cultivating Robotics Engineer Talent in Dhaka, Bangladesh</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skilled Robotics Engineers in Dhaka, Bangladesh—a city positioned at the forefront of South Asia's digital transformation. With Bangladesh's government prioritizing technological advancement through initiatives like "Digital Bangladesh" and Dhaka emerging as a regional tech hub, there is an urgent need for specialized Robotics Engineers who can drive automation in manufacturing, agriculture, healthcare, and smart infrastructure. This plan details targeted outreach, education partnerships, and employer engagement strategies specifically designed for the Dhaka ecosystem to position Bangladesh as a leader in robotics talent development.</w:t>
      </w:r>
    </w:p>
    <w:bookmarkEnd w:id="20"/>
    <w:bookmarkStart w:id="21" w:name="X58bd1df30d55041971af4f29eaf8b7af24cdfab"/>
    <w:p>
      <w:pPr>
        <w:pStyle w:val="Heading2"/>
      </w:pPr>
      <w:r>
        <w:t xml:space="preserve">Market Analysis: The Critical Gap in Bangladesh Dhaka</w:t>
      </w:r>
    </w:p>
    <w:p>
      <w:pPr>
        <w:pStyle w:val="FirstParagraph"/>
      </w:pPr>
      <w:r>
        <w:t xml:space="preserve">Dhaka's industrial landscape is undergoing rapid digitalization. However, a severe shortage of Robotics Engineers—specialists capable of designing, programming, and maintaining robotic systems—impedes growth. Unlike global markets where robotics adoption is mature, Bangladesh Dhaka faces unique challenges: limited local expertise in robotics curricula at universities (only 3 institutions offer specialized courses), high reliance on imported automation solutions, and employer skepticism about ROI for emerging technologies. The National Skills Development Authority reports a deficit of over 50,000 tech talent positions in Dhaka alone, with robotics roles among the fastest-growing yet most underserved. This gap represents a strategic vulnerability for Dhaka-based manufacturers (e.g., RMG sector), agri-tech startups in Gazipur, and smart-city projects like the Dhaka Smart City Initiative.</w:t>
      </w:r>
    </w:p>
    <w:bookmarkEnd w:id="21"/>
    <w:bookmarkStart w:id="22" w:name="X958a5606b9a027e1fadd304550724f4cc0d65d3"/>
    <w:p>
      <w:pPr>
        <w:pStyle w:val="Heading2"/>
      </w:pPr>
      <w:r>
        <w:t xml:space="preserve">Target Audience: Who Needs Robotics Engineers in Bangladesh Dhaka?</w:t>
      </w:r>
    </w:p>
    <w:p>
      <w:pPr>
        <w:pStyle w:val="FirstParagraph"/>
      </w:pPr>
      <w:r>
        <w:t xml:space="preserve">This plan focuses on three core segments within Dhaka's economy:</w:t>
      </w:r>
    </w:p>
    <w:p>
      <w:pPr>
        <w:numPr>
          <w:ilvl w:val="0"/>
          <w:numId w:val="1001"/>
        </w:numPr>
        <w:pStyle w:val="Compact"/>
      </w:pPr>
      <w:r>
        <w:rPr>
          <w:bCs/>
          <w:b/>
        </w:rPr>
        <w:t xml:space="preserve">Manufacturing &amp; Industrial Firms:</w:t>
      </w:r>
      <w:r>
        <w:t xml:space="preserve"> </w:t>
      </w:r>
      <w:r>
        <w:t xml:space="preserve">Leading RMG exporters (e.g., Beximco, Square Pharmaceuticals), automotive suppliers, and food processing plants in Ashulia and Tongi industrial zones seeking to reduce labor costs through robotic assembly lines.</w:t>
      </w:r>
    </w:p>
    <w:p>
      <w:pPr>
        <w:numPr>
          <w:ilvl w:val="0"/>
          <w:numId w:val="1001"/>
        </w:numPr>
        <w:pStyle w:val="Compact"/>
      </w:pPr>
      <w:r>
        <w:rPr>
          <w:bCs/>
          <w:b/>
        </w:rPr>
        <w:t xml:space="preserve">Agri-Tech &amp; Healthcare Startups:</w:t>
      </w:r>
      <w:r>
        <w:t xml:space="preserve"> </w:t>
      </w:r>
      <w:r>
        <w:t xml:space="preserve">Dhaka-based innovators developing drone-based crop monitoring (e.g., AgriTech Bangladesh) or medical robotics for hospitals like Mitford, requiring locally adaptable engineers.</w:t>
      </w:r>
    </w:p>
    <w:bookmarkEnd w:id="22"/>
    <w:bookmarkStart w:id="23" w:name="X07617c67fe2aad8a52f20a4a69d38b142b2bd8f"/>
    <w:p>
      <w:pPr>
        <w:pStyle w:val="Heading2"/>
      </w:pPr>
      <w:r>
        <w:t xml:space="preserve">Value Proposition: Why Robotics Engineers Matter in Dhaka</w:t>
      </w:r>
    </w:p>
    <w:p>
      <w:pPr>
        <w:pStyle w:val="FirstParagraph"/>
      </w:pPr>
      <w:r>
        <w:t xml:space="preserve">We position the Robotics Engineer not as a luxury but as an economic necessity for Dhaka businesses. For manufacturers, a Robotics Engineer reduces production costs by 30% through automated quality control (e.g., replacing manual fabric inspections in RMG factories). For agri-tech firms, they enable precision farming solutions tailored to Bangladesh’s monsoon climate using low-cost drones and soil-analysis robots. Crucially, our plan emphasizes *local relevance*: training Robotics Engineers to solve Dhaka-specific problems like flood-resilient infrastructure robotics or urban waste-sorting bots for densely populated neighborhoods. This directly aligns with the Ministry of Science &amp; Technology's goal to create 100,000 tech jobs in Dhaka by 2030.</w:t>
      </w:r>
    </w:p>
    <w:bookmarkEnd w:id="23"/>
    <w:bookmarkStart w:id="28" w:name="Xa749db30a355674ebc0627dcd9b92e9c375a24d"/>
    <w:p>
      <w:pPr>
        <w:pStyle w:val="Heading2"/>
      </w:pPr>
      <w:r>
        <w:t xml:space="preserve">Marketing Strategy: Hyper-Localized Talent Development</w:t>
      </w:r>
    </w:p>
    <w:p>
      <w:pPr>
        <w:pStyle w:val="FirstParagraph"/>
      </w:pPr>
      <w:r>
        <w:t xml:space="preserve">Rather than generic recruitment campaigns, this plan leverages Dhaka’s unique ecosystem through:</w:t>
      </w:r>
    </w:p>
    <w:bookmarkStart w:id="24" w:name="university-partnerships-dhaka-centric"/>
    <w:p>
      <w:pPr>
        <w:pStyle w:val="Heading3"/>
      </w:pPr>
      <w:r>
        <w:t xml:space="preserve">1. University Partnerships (Dhaka-Centric)</w:t>
      </w:r>
    </w:p>
    <w:p>
      <w:pPr>
        <w:numPr>
          <w:ilvl w:val="0"/>
          <w:numId w:val="1002"/>
        </w:numPr>
        <w:pStyle w:val="Compact"/>
      </w:pPr>
      <w:r>
        <w:t xml:space="preserve">Collaborate with BUET (Bangladesh University of Engineering and Technology), Dhaka University, and Daffodil International University to integrate robotics modules into engineering curricula.</w:t>
      </w:r>
    </w:p>
    <w:p>
      <w:pPr>
        <w:numPr>
          <w:ilvl w:val="0"/>
          <w:numId w:val="1002"/>
        </w:numPr>
        <w:pStyle w:val="Compact"/>
      </w:pPr>
      <w:r>
        <w:t xml:space="preserve">Launch "Robotics for Dhaka" scholarships covering tuition + stipends for 200 students annually, targeting rural talent from across Bangladesh with relocation support to Dhaka.</w:t>
      </w:r>
    </w:p>
    <w:bookmarkEnd w:id="24"/>
    <w:bookmarkStart w:id="25" w:name="employer-engagement-workshops"/>
    <w:p>
      <w:pPr>
        <w:pStyle w:val="Heading3"/>
      </w:pPr>
      <w:r>
        <w:t xml:space="preserve">2. Employer Engagement Workshops</w:t>
      </w:r>
    </w:p>
    <w:p>
      <w:pPr>
        <w:numPr>
          <w:ilvl w:val="0"/>
          <w:numId w:val="1003"/>
        </w:numPr>
        <w:pStyle w:val="Compact"/>
      </w:pPr>
      <w:r>
        <w:t xml:space="preserve">Host quarterly "Robotics ROI Forums" in Dhaka (e.g., at the Bangladesh Computer Society HQ) showcasing success stories: e.g., a Chittagong textile plant reducing defects by 45% with locally trained Robotics Engineers.</w:t>
      </w:r>
    </w:p>
    <w:p>
      <w:pPr>
        <w:numPr>
          <w:ilvl w:val="0"/>
          <w:numId w:val="1003"/>
        </w:numPr>
        <w:pStyle w:val="Compact"/>
      </w:pPr>
      <w:r>
        <w:t xml:space="preserve">Provide free pilot programs for Dhaka firms—deploying a single Robotics Engineer to test automation in one department (e.g., packaging line), with cost-benefit analysis delivered within 90 days.</w:t>
      </w:r>
    </w:p>
    <w:bookmarkEnd w:id="25"/>
    <w:bookmarkStart w:id="26" w:name="digital-campaigns-targeting-dhaka-talent"/>
    <w:p>
      <w:pPr>
        <w:pStyle w:val="Heading3"/>
      </w:pPr>
      <w:r>
        <w:t xml:space="preserve">3. Digital Campaigns Targeting Dhaka Talent</w:t>
      </w:r>
    </w:p>
    <w:p>
      <w:pPr>
        <w:numPr>
          <w:ilvl w:val="0"/>
          <w:numId w:val="1004"/>
        </w:numPr>
        <w:pStyle w:val="Compact"/>
      </w:pPr>
      <w:r>
        <w:t xml:space="preserve">Geo-targeted social media ads (Facebook, LinkedIn) in Dhaka using Bangla/English content highlighting local success: "Meet Ayesha Rahman, Robotics Engineer at a Dhaka AgriTech startup boosting rice yields by 20%."</w:t>
      </w:r>
    </w:p>
    <w:p>
      <w:pPr>
        <w:numPr>
          <w:ilvl w:val="0"/>
          <w:numId w:val="1004"/>
        </w:numPr>
        <w:pStyle w:val="Compact"/>
      </w:pPr>
      <w:r>
        <w:t xml:space="preserve">Partner with Dhaka-based influencers like TechLad (YouTube) for "Robotics Career Day" live streams addressing student concerns about job prospects in Bangladesh.</w:t>
      </w:r>
    </w:p>
    <w:bookmarkEnd w:id="26"/>
    <w:bookmarkStart w:id="27" w:name="government-alignment"/>
    <w:p>
      <w:pPr>
        <w:pStyle w:val="Heading3"/>
      </w:pPr>
      <w:r>
        <w:t xml:space="preserve">4. Government Alignment</w:t>
      </w:r>
    </w:p>
    <w:p>
      <w:pPr>
        <w:numPr>
          <w:ilvl w:val="0"/>
          <w:numId w:val="1005"/>
        </w:numPr>
        <w:pStyle w:val="Compact"/>
      </w:pPr>
      <w:r>
        <w:t xml:space="preserve">Lobby the Dhaka Metropolitan Development Authority (DMDA) to include robotics training in its Smart City skill development budgets.</w:t>
      </w:r>
    </w:p>
    <w:p>
      <w:pPr>
        <w:numPr>
          <w:ilvl w:val="0"/>
          <w:numId w:val="1005"/>
        </w:numPr>
        <w:pStyle w:val="Compact"/>
      </w:pPr>
      <w:r>
        <w:t xml:space="preserve">Secure subsidies for Dhaka employers hiring Robotics Engineers through the Bangladesh Investment Development Authority (BIDA).</w:t>
      </w:r>
    </w:p>
    <w:bookmarkEnd w:id="27"/>
    <w:bookmarkEnd w:id="28"/>
    <w:bookmarkStart w:id="29" w:name="tactics-timeline"/>
    <w:p>
      <w:pPr>
        <w:pStyle w:val="Heading2"/>
      </w:pPr>
      <w:r>
        <w:t xml:space="preserve">Tactics &amp; Timeline</w:t>
      </w:r>
    </w:p>
    <w:p>
      <w:pPr>
        <w:pStyle w:val="FirstParagraph"/>
      </w:pPr>
      <w:r>
        <w:rPr>
          <w:bCs/>
          <w:b/>
        </w:rPr>
        <w:t xml:space="preserve">Phase 1 (Months 1-4): Foundation Building</w:t>
      </w:r>
    </w:p>
    <w:p>
      <w:pPr>
        <w:numPr>
          <w:ilvl w:val="0"/>
          <w:numId w:val="1006"/>
        </w:numPr>
        <w:pStyle w:val="Compact"/>
      </w:pPr>
      <w:r>
        <w:t xml:space="preserve">Finalize partnerships with 3 Dhaka universities and the Bangladesh Computer Society.</w:t>
      </w:r>
    </w:p>
    <w:p>
      <w:pPr>
        <w:numPr>
          <w:ilvl w:val="0"/>
          <w:numId w:val="1006"/>
        </w:numPr>
        <w:pStyle w:val="Compact"/>
      </w:pPr>
      <w:r>
        <w:t xml:space="preserve">Launch "Robotics Engineer of the Year" award for Dhaka-based innovators.</w:t>
      </w:r>
    </w:p>
    <w:p>
      <w:pPr>
        <w:pStyle w:val="FirstParagraph"/>
      </w:pPr>
      <w:r>
        <w:rPr>
          <w:bCs/>
          <w:b/>
        </w:rPr>
        <w:t xml:space="preserve">Phase 2 (Months 5-8): Talent Activation</w:t>
      </w:r>
    </w:p>
    <w:p>
      <w:pPr>
        <w:numPr>
          <w:ilvl w:val="0"/>
          <w:numId w:val="1007"/>
        </w:numPr>
        <w:pStyle w:val="Compact"/>
      </w:pPr>
      <w:r>
        <w:t xml:space="preserve">Begin scholarship intake for Dhaka students; host first employer workshop at Gulshan Club, Dhaka.</w:t>
      </w:r>
    </w:p>
    <w:p>
      <w:pPr>
        <w:numPr>
          <w:ilvl w:val="0"/>
          <w:numId w:val="1007"/>
        </w:numPr>
        <w:pStyle w:val="Compact"/>
      </w:pPr>
      <w:r>
        <w:t xml:space="preserve">Deploy pilot projects with 10 Dhaka firms (e.g., a textile factory in Ashulia, a hospital in Mirpur).</w:t>
      </w:r>
    </w:p>
    <w:p>
      <w:pPr>
        <w:pStyle w:val="FirstParagraph"/>
      </w:pPr>
      <w:r>
        <w:rPr>
          <w:bCs/>
          <w:b/>
        </w:rPr>
        <w:t xml:space="preserve">Phase 3 (Months 9-12): Scale &amp; Impact</w:t>
      </w:r>
    </w:p>
    <w:p>
      <w:pPr>
        <w:numPr>
          <w:ilvl w:val="0"/>
          <w:numId w:val="1008"/>
        </w:numPr>
        <w:pStyle w:val="Compact"/>
      </w:pPr>
      <w:r>
        <w:t xml:space="preserve">Train and certify 300 Robotics Engineers from Dhaka institutions; place 75% into Dhaka-based roles.</w:t>
      </w:r>
    </w:p>
    <w:bookmarkEnd w:id="29"/>
    <w:bookmarkStart w:id="30" w:name="success-metrics"/>
    <w:p>
      <w:pPr>
        <w:pStyle w:val="Heading2"/>
      </w:pPr>
      <w:r>
        <w:t xml:space="preserve">Success Metrics</w:t>
      </w:r>
    </w:p>
    <w:p>
      <w:pPr>
        <w:pStyle w:val="FirstParagraph"/>
      </w:pPr>
      <w:r>
        <w:t xml:space="preserve">Measuring success through Dhaka-specific KPIs:</w:t>
      </w:r>
    </w:p>
    <w:p>
      <w:pPr>
        <w:numPr>
          <w:ilvl w:val="0"/>
          <w:numId w:val="1009"/>
        </w:numPr>
        <w:pStyle w:val="Compact"/>
      </w:pPr>
      <w:r>
        <w:rPr>
          <w:bCs/>
          <w:b/>
        </w:rPr>
        <w:t xml:space="preserve">Talent Pipeline:</w:t>
      </w:r>
      <w:r>
        <w:t xml:space="preserve"> </w:t>
      </w:r>
      <w:r>
        <w:t xml:space="preserve">50% increase in robotics graduates from Dhaka universities (from 50 to 75 annually).</w:t>
      </w:r>
    </w:p>
    <w:p>
      <w:pPr>
        <w:numPr>
          <w:ilvl w:val="0"/>
          <w:numId w:val="1009"/>
        </w:numPr>
        <w:pStyle w:val="Compact"/>
      </w:pPr>
      <w:r>
        <w:rPr>
          <w:bCs/>
          <w:b/>
        </w:rPr>
        <w:t xml:space="preserve">Employment Rate:</w:t>
      </w:r>
      <w:r>
        <w:t xml:space="preserve"> </w:t>
      </w:r>
      <w:r>
        <w:t xml:space="preserve">80% of trained Robotics Engineers placed within Dhaka by Year 2.</w:t>
      </w:r>
    </w:p>
    <w:p>
      <w:pPr>
        <w:numPr>
          <w:ilvl w:val="0"/>
          <w:numId w:val="1009"/>
        </w:numPr>
        <w:pStyle w:val="Compact"/>
      </w:pPr>
      <w:r>
        <w:rPr>
          <w:bCs/>
          <w:b/>
        </w:rPr>
        <w:t xml:space="preserve">Economic Impact:</w:t>
      </w:r>
      <w:r>
        <w:t xml:space="preserve"> </w:t>
      </w:r>
      <w:r>
        <w:t xml:space="preserve">$2M+ in cost savings for Dhaka firms using robotics (measured via employer surveys).</w:t>
      </w:r>
    </w:p>
    <w:p>
      <w:pPr>
        <w:numPr>
          <w:ilvl w:val="0"/>
          <w:numId w:val="1009"/>
        </w:numPr>
        <w:pStyle w:val="Compact"/>
      </w:pPr>
      <w:r>
        <w:rPr>
          <w:bCs/>
          <w:b/>
        </w:rPr>
        <w:t xml:space="preserve">Cultural Shift:</w:t>
      </w:r>
      <w:r>
        <w:t xml:space="preserve"> </w:t>
      </w:r>
      <w:r>
        <w:t xml:space="preserve">60% of Dhaka manufacturing leaders reporting "high confidence" in robotics ROI by Year 2.</w:t>
      </w:r>
    </w:p>
    <w:bookmarkEnd w:id="30"/>
    <w:bookmarkStart w:id="31" w:name="Xd73d057a65d44eb6a6e2b4820a4e1018bd8b7a4"/>
    <w:p>
      <w:pPr>
        <w:pStyle w:val="Heading2"/>
      </w:pPr>
      <w:r>
        <w:t xml:space="preserve">Conclusion: Building Bangladesh's Robotics Future, One Engineer at a Time in Dhaka</w:t>
      </w:r>
    </w:p>
    <w:p>
      <w:pPr>
        <w:pStyle w:val="FirstParagraph"/>
      </w:pPr>
      <w:r>
        <w:t xml:space="preserve">Dhaka’s trajectory as South Asia’s next tech powerhouse hinges on solving its Robotics Engineer shortage. This Marketing Plan transcends traditional talent acquisition—it cultivates a homegrown ecosystem where robotics expertise is deeply rooted in Bangladesh's economic and social context. By embedding the Robotics Engineer within Dhaka's industrial DNA, we transform a critical gap into a catalyst for sustainable growth. The time to act is now: every Robotics Engineer trained in Dhaka today powers tomorrow’s smart factories, resilient farms, and efficient cities across Bangladesh. We don't just recruit engineers; we build Bangladesh's robotics legacy—starting right here in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Talent Development for Dhaka, Bangladesh</dc:title>
  <dc:creator/>
  <dc:language>en</dc:language>
  <cp:keywords/>
  <dcterms:created xsi:type="dcterms:W3CDTF">2026-07-23T20:10:06Z</dcterms:created>
  <dcterms:modified xsi:type="dcterms:W3CDTF">2026-07-23T20:10:06Z</dcterms:modified>
</cp:coreProperties>
</file>

<file path=docProps/custom.xml><?xml version="1.0" encoding="utf-8"?>
<Properties xmlns="http://schemas.openxmlformats.org/officeDocument/2006/custom-properties" xmlns:vt="http://schemas.openxmlformats.org/officeDocument/2006/docPropsVTypes"/>
</file>