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for</w:t>
      </w:r>
      <w:r>
        <w:t xml:space="preserve"> </w:t>
      </w:r>
      <w:r>
        <w:t xml:space="preserve">Colombia</w:t>
      </w:r>
      <w:r>
        <w:t xml:space="preserve"> </w:t>
      </w:r>
      <w:r>
        <w:t xml:space="preserve">Medellín</w:t>
      </w:r>
    </w:p>
    <w:bookmarkStart w:id="30" w:name="X26598463ddc3cda78632b26998a5bcd9d96a4bc"/>
    <w:p>
      <w:pPr>
        <w:pStyle w:val="Heading1"/>
      </w:pPr>
      <w:r>
        <w:t xml:space="preserve">Marketing Plan: Securing Top-Tier Robotics Engineers for Colombia Medellín</w:t>
      </w:r>
    </w:p>
    <w:bookmarkStart w:id="20" w:name="executive-summary"/>
    <w:p>
      <w:pPr>
        <w:pStyle w:val="Heading2"/>
      </w:pPr>
      <w:r>
        <w:t xml:space="preserve">Executive Summary</w:t>
      </w:r>
    </w:p>
    <w:p>
      <w:pPr>
        <w:pStyle w:val="FirstParagraph"/>
      </w:pPr>
      <w:r>
        <w:t xml:space="preserve">This strategic Marketing Plan outlines a targeted campaign to attract and secure highly skilled Robotics Engineers for critical innovation roles within the burgeoning technology ecosystem of Medellín, Colombia. As Colombia positions itself as a leader in Latin American technological advancement, Medellín emerges as the epicenter of this transformation—home to world-class universities, innovative startup incubators (like the Medellín Innovation District), and a growing demand for robotics-driven solutions in manufacturing, healthcare, and sustainable urban development. This plan details how we will position the Robotics Engineer role not merely as a technical position but as a pivotal catalyst for Medellín’s smart-city evolution. The campaign prioritizes local talent development alongside international recruitment to build an enduring engineering workforce within Colombia Medellín.</w:t>
      </w:r>
    </w:p>
    <w:bookmarkEnd w:id="20"/>
    <w:bookmarkStart w:id="21" w:name="X532686028e90938afc48ef66ea77a4c4f722466"/>
    <w:p>
      <w:pPr>
        <w:pStyle w:val="Heading2"/>
      </w:pPr>
      <w:r>
        <w:t xml:space="preserve">Target Audience Analysis: Who We Are Marketing To</w:t>
      </w:r>
    </w:p>
    <w:p>
      <w:pPr>
        <w:pStyle w:val="FirstParagraph"/>
      </w:pPr>
      <w:r>
        <w:t xml:space="preserve">The primary audience comprises experienced Robotics Engineers with 3-8 years of relevant experience, specializing in autonomous systems, AI integration, or industrial automation. We target two key segments:</w:t>
      </w:r>
    </w:p>
    <w:p>
      <w:pPr>
        <w:numPr>
          <w:ilvl w:val="0"/>
          <w:numId w:val="1001"/>
        </w:numPr>
        <w:pStyle w:val="Compact"/>
      </w:pPr>
      <w:r>
        <w:rPr>
          <w:bCs/>
          <w:b/>
        </w:rPr>
        <w:t xml:space="preserve">Local Colombian Talent:</w:t>
      </w:r>
      <w:r>
        <w:t xml:space="preserve"> </w:t>
      </w:r>
      <w:r>
        <w:t xml:space="preserve">Graduates and professionals from Medellín's top institutions (EAFIT University, Universidad de Antioquia, ITM) who seek impactful work within their home city. They prioritize meaningful projects that contribute to Colombia's development over purely financial incentives.</w:t>
      </w:r>
    </w:p>
    <w:p>
      <w:pPr>
        <w:numPr>
          <w:ilvl w:val="0"/>
          <w:numId w:val="1001"/>
        </w:numPr>
        <w:pStyle w:val="Compact"/>
      </w:pPr>
      <w:r>
        <w:rPr>
          <w:bCs/>
          <w:b/>
        </w:rPr>
        <w:t xml:space="preserve">International Talent with Colombian Ties:</w:t>
      </w:r>
      <w:r>
        <w:t xml:space="preserve"> </w:t>
      </w:r>
      <w:r>
        <w:t xml:space="preserve">Engineers of Colombian heritage working abroad (particularly in the US, Germany, Japan) who desire a return-to-origin opportunity or cultural reconnection. This segment responds to narratives about Medellín’s remarkable transformation from "city of violence" to "innovation capital."</w:t>
      </w:r>
    </w:p>
    <w:p>
      <w:pPr>
        <w:pStyle w:val="FirstParagraph"/>
      </w:pPr>
      <w:r>
        <w:t xml:space="preserve">Cultural nuance is critical: Colombian professionals value strong community connection and work-life balance. Our messaging must reflect respect for Medellín's culture, emphasizing vibrant neighborhoods (El Poblado, El Centro), affordable living costs compared to global tech hubs, and a supportive professional community.</w:t>
      </w:r>
    </w:p>
    <w:bookmarkEnd w:id="21"/>
    <w:bookmarkStart w:id="22" w:name="X90b0c53849038ed6fee131382d9d9cd08e0ede9"/>
    <w:p>
      <w:pPr>
        <w:pStyle w:val="Heading2"/>
      </w:pPr>
      <w:r>
        <w:t xml:space="preserve">Positioning Strategy: Framing the Robotics Engineer Role in Colombia Medellín</w:t>
      </w:r>
    </w:p>
    <w:p>
      <w:pPr>
        <w:pStyle w:val="FirstParagraph"/>
      </w:pPr>
      <w:r>
        <w:t xml:space="preserve">We position the Robotics Engineer role as the cornerstone of Medellín’s technological sovereignty. The campaign will not sell a job; it will sell an opportunity to be a key architect in shaping Colombia's future. Core positioning pillars include:</w:t>
      </w:r>
    </w:p>
    <w:p>
      <w:pPr>
        <w:numPr>
          <w:ilvl w:val="0"/>
          <w:numId w:val="1002"/>
        </w:numPr>
        <w:pStyle w:val="Compact"/>
      </w:pPr>
      <w:r>
        <w:rPr>
          <w:bCs/>
          <w:b/>
        </w:rPr>
        <w:t xml:space="preserve">Impact-Driven Innovation:</w:t>
      </w:r>
      <w:r>
        <w:t xml:space="preserve"> </w:t>
      </w:r>
      <w:r>
        <w:t xml:space="preserve">"Design robots that solve Medellín’s real challenges: optimizing metro logistics, enabling precision agriculture in Antioquia, and advancing medical robotics for underserved communities."</w:t>
      </w:r>
    </w:p>
    <w:p>
      <w:pPr>
        <w:numPr>
          <w:ilvl w:val="0"/>
          <w:numId w:val="1002"/>
        </w:numPr>
        <w:pStyle w:val="Compact"/>
      </w:pPr>
      <w:r>
        <w:rPr>
          <w:bCs/>
          <w:b/>
        </w:rPr>
        <w:t xml:space="preserve">Local Growth Opportunity:</w:t>
      </w:r>
      <w:r>
        <w:t xml:space="preserve"> </w:t>
      </w:r>
      <w:r>
        <w:t xml:space="preserve">"Join a rapidly scaling engineering team within Colombia Medellín—a city where your expertise directly fuels national competitiveness."</w:t>
      </w:r>
    </w:p>
    <w:p>
      <w:pPr>
        <w:numPr>
          <w:ilvl w:val="0"/>
          <w:numId w:val="1002"/>
        </w:numPr>
        <w:pStyle w:val="Compact"/>
      </w:pPr>
      <w:r>
        <w:rPr>
          <w:bCs/>
          <w:b/>
        </w:rPr>
        <w:t xml:space="preserve">Cultural Integration:</w:t>
      </w:r>
      <w:r>
        <w:t xml:space="preserve"> </w:t>
      </w:r>
      <w:r>
        <w:t xml:space="preserve">"Work alongside passionate Colombian engineers in a collaborative, community-focused environment that celebrates local culture and values."</w:t>
      </w:r>
    </w:p>
    <w:p>
      <w:pPr>
        <w:pStyle w:val="FirstParagraph"/>
      </w:pPr>
      <w:r>
        <w:t xml:space="preserve">This reframes the role from a technical position to an agent of regional transformation—critical for resonating with both local and diaspora audiences.</w:t>
      </w:r>
    </w:p>
    <w:bookmarkEnd w:id="22"/>
    <w:bookmarkStart w:id="26" w:name="marketing-tactics-channel-strategy"/>
    <w:p>
      <w:pPr>
        <w:pStyle w:val="Heading2"/>
      </w:pPr>
      <w:r>
        <w:t xml:space="preserve">Marketing Tactics &amp; Channel Strategy</w:t>
      </w:r>
    </w:p>
    <w:p>
      <w:pPr>
        <w:pStyle w:val="FirstParagraph"/>
      </w:pPr>
      <w:r>
        <w:t xml:space="preserve">Our campaign leverages hyper-localized digital channels and strategic partnerships within Colombia Medellín:</w:t>
      </w:r>
    </w:p>
    <w:bookmarkStart w:id="23" w:name="X31802daa2722e80a12529fa4861e18e9a119d29"/>
    <w:p>
      <w:pPr>
        <w:pStyle w:val="Heading3"/>
      </w:pPr>
      <w:r>
        <w:t xml:space="preserve">Digital &amp; Social Media (70% Budget Allocation)</w:t>
      </w:r>
    </w:p>
    <w:p>
      <w:pPr>
        <w:numPr>
          <w:ilvl w:val="0"/>
          <w:numId w:val="1003"/>
        </w:numPr>
        <w:pStyle w:val="Compact"/>
      </w:pPr>
      <w:r>
        <w:rPr>
          <w:bCs/>
          <w:b/>
        </w:rPr>
        <w:t xml:space="preserve">LinkedIn Campaigns:</w:t>
      </w:r>
      <w:r>
        <w:t xml:space="preserve"> </w:t>
      </w:r>
      <w:r>
        <w:t xml:space="preserve">Targeted ads focusing on "Robotics Engineer" keywords, filtering by location (Medellín), and university affiliations. Content includes short videos of Medellín’s innovation district, interviews with current Colombian engineers in robotics roles, and case studies showing local impact.</w:t>
      </w:r>
    </w:p>
    <w:p>
      <w:pPr>
        <w:numPr>
          <w:ilvl w:val="0"/>
          <w:numId w:val="1003"/>
        </w:numPr>
        <w:pStyle w:val="Compact"/>
      </w:pPr>
      <w:r>
        <w:rPr>
          <w:bCs/>
          <w:b/>
        </w:rPr>
        <w:t xml:space="preserve">Localized Content Hub:</w:t>
      </w:r>
      <w:r>
        <w:t xml:space="preserve"> </w:t>
      </w:r>
      <w:r>
        <w:t xml:space="preserve">A dedicated microsite (e.g., roboticsmedellin.com.co) featuring: a virtual tour of Medellín's tech hubs; testimonials from current Colombian Robotics Engineers; infographics on Colombia’s robotics market growth (cite CNT data showing 20% YoY expansion in Medellín's tech sector).</w:t>
      </w:r>
    </w:p>
    <w:p>
      <w:pPr>
        <w:numPr>
          <w:ilvl w:val="0"/>
          <w:numId w:val="1003"/>
        </w:numPr>
        <w:pStyle w:val="Compact"/>
      </w:pPr>
      <w:r>
        <w:rPr>
          <w:bCs/>
          <w:b/>
        </w:rPr>
        <w:t xml:space="preserve">University Partnerships:</w:t>
      </w:r>
      <w:r>
        <w:t xml:space="preserve"> </w:t>
      </w:r>
      <w:r>
        <w:t xml:space="preserve">Co-hosted workshops at EAFIT and Universidad de Antioquia focused on "Robotics for Sustainable Cities," featuring our engineering leaders. These events include exclusive job previews for top students.</w:t>
      </w:r>
    </w:p>
    <w:bookmarkEnd w:id="23"/>
    <w:bookmarkStart w:id="24" w:name="Xc7fa829380dc5f7202e26b05e3a83f489a13b89"/>
    <w:p>
      <w:pPr>
        <w:pStyle w:val="Heading3"/>
      </w:pPr>
      <w:r>
        <w:t xml:space="preserve">Community &amp; Local Engagement (25% Budget Allocation)</w:t>
      </w:r>
    </w:p>
    <w:p>
      <w:pPr>
        <w:numPr>
          <w:ilvl w:val="0"/>
          <w:numId w:val="1004"/>
        </w:numPr>
        <w:pStyle w:val="Compact"/>
      </w:pPr>
      <w:r>
        <w:rPr>
          <w:bCs/>
          <w:b/>
        </w:rPr>
        <w:t xml:space="preserve">Medellín Innovation District Events:</w:t>
      </w:r>
      <w:r>
        <w:t xml:space="preserve"> </w:t>
      </w:r>
      <w:r>
        <w:t xml:space="preserve">Sponsor and speak at tech meetups, robotics hackathons, and the annual "Medellín Tech Festival." We’ll showcase prototype projects developed by our team in partnership with local universities.</w:t>
      </w:r>
    </w:p>
    <w:p>
      <w:pPr>
        <w:numPr>
          <w:ilvl w:val="0"/>
          <w:numId w:val="1004"/>
        </w:numPr>
        <w:pStyle w:val="Compact"/>
      </w:pPr>
      <w:r>
        <w:rPr>
          <w:bCs/>
          <w:b/>
        </w:rPr>
        <w:t xml:space="preserve">Community Media Outreach:</w:t>
      </w:r>
      <w:r>
        <w:t xml:space="preserve"> </w:t>
      </w:r>
      <w:r>
        <w:t xml:space="preserve">Partner with Medellín-based media outlets (e.g., Portafolio Medellín) for feature stories on the robotics talent gap and our solution. This builds credibility within the city's professional networks.</w:t>
      </w:r>
    </w:p>
    <w:bookmarkEnd w:id="24"/>
    <w:bookmarkStart w:id="25" w:name="X04bfc43f7ee0761d4319fb2939fce933770b9ed"/>
    <w:p>
      <w:pPr>
        <w:pStyle w:val="Heading3"/>
      </w:pPr>
      <w:r>
        <w:t xml:space="preserve">Diaspora &amp; International Outreach (5% Budget Allocation)</w:t>
      </w:r>
    </w:p>
    <w:p>
      <w:pPr>
        <w:numPr>
          <w:ilvl w:val="0"/>
          <w:numId w:val="1005"/>
        </w:numPr>
        <w:pStyle w:val="Compact"/>
      </w:pPr>
      <w:r>
        <w:rPr>
          <w:bCs/>
          <w:b/>
        </w:rPr>
        <w:t xml:space="preserve">Targeted Diaspora Campaigns:</w:t>
      </w:r>
      <w:r>
        <w:t xml:space="preserve"> </w:t>
      </w:r>
      <w:r>
        <w:t xml:space="preserve">Collaborate with Colombian diaspora associations (e.g., Comité de Colombia en EE.UU.) to host virtual town halls highlighting Medellín’s progress and the role of the Robotics Engineer in national innovation.</w:t>
      </w:r>
    </w:p>
    <w:p>
      <w:pPr>
        <w:numPr>
          <w:ilvl w:val="0"/>
          <w:numId w:val="1005"/>
        </w:numPr>
        <w:pStyle w:val="Compact"/>
      </w:pPr>
      <w:r>
        <w:rPr>
          <w:bCs/>
          <w:b/>
        </w:rPr>
        <w:t xml:space="preserve">International Tech Conferences:</w:t>
      </w:r>
      <w:r>
        <w:t xml:space="preserve"> </w:t>
      </w:r>
      <w:r>
        <w:t xml:space="preserve">Participate in events like RoboCup or IEEE conferences with a dedicated booth emphasizing "Why Medellín?" through immersive experiences (e.g., VR tour of Medellín’s innovation ecosystem).</w:t>
      </w:r>
    </w:p>
    <w:bookmarkEnd w:id="25"/>
    <w:bookmarkEnd w:id="26"/>
    <w:bookmarkStart w:id="27"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Timeline</w:t>
            </w:r>
          </w:p>
        </w:tc>
        <w:tc>
          <w:tcPr/>
          <w:p>
            <w:pPr>
              <w:pStyle w:val="Compact"/>
              <w:jc w:val="left"/>
            </w:pPr>
            <w:r>
              <w:t xml:space="preserve">Budget Allocation</w:t>
            </w:r>
          </w:p>
        </w:tc>
      </w:tr>
      <w:tr>
        <w:tc>
          <w:tcPr/>
          <w:p>
            <w:pPr>
              <w:pStyle w:val="Compact"/>
              <w:jc w:val="left"/>
            </w:pPr>
            <w:r>
              <w:t xml:space="preserve">Digital Campaign Launch &amp; Content Creation</w:t>
            </w:r>
          </w:p>
        </w:tc>
        <w:tc>
          <w:tcPr/>
          <w:p>
            <w:pPr>
              <w:pStyle w:val="Compact"/>
              <w:jc w:val="left"/>
            </w:pPr>
            <w:r>
              <w:t xml:space="preserve">Month 1-2</w:t>
            </w:r>
          </w:p>
        </w:tc>
        <w:tc>
          <w:tcPr/>
          <w:p>
            <w:pPr>
              <w:pStyle w:val="Compact"/>
              <w:jc w:val="left"/>
            </w:pPr>
            <w:r>
              <w:t xml:space="preserve">40%</w:t>
            </w:r>
          </w:p>
        </w:tc>
      </w:tr>
      <w:tr>
        <w:tc>
          <w:tcPr/>
          <w:p>
            <w:pPr>
              <w:pStyle w:val="Compact"/>
              <w:jc w:val="left"/>
            </w:pPr>
            <w:r>
              <w:t xml:space="preserve">University Partnership Events &amp; Workshops</w:t>
            </w:r>
          </w:p>
        </w:tc>
        <w:tc>
          <w:tcPr/>
          <w:p>
            <w:pPr>
              <w:pStyle w:val="Compact"/>
              <w:jc w:val="left"/>
            </w:pPr>
            <w:r>
              <w:t xml:space="preserve">Month 2-3</w:t>
            </w:r>
          </w:p>
        </w:tc>
        <w:tc>
          <w:tcPr/>
          <w:p>
            <w:pPr>
              <w:pStyle w:val="Compact"/>
              <w:jc w:val="left"/>
            </w:pPr>
            <w:r>
              <w:t xml:space="preserve">25%</w:t>
            </w:r>
          </w:p>
        </w:tc>
      </w:tr>
      <w:tr>
        <w:tc>
          <w:tcPr/>
          <w:p>
            <w:pPr>
              <w:pStyle w:val="Compact"/>
              <w:jc w:val="left"/>
            </w:pPr>
            <w:r>
              <w:t xml:space="preserve">Innovation District Sponsorships &amp; Community Events</w:t>
            </w:r>
          </w:p>
        </w:tc>
        <w:tc>
          <w:tcPr/>
          <w:p>
            <w:pPr>
              <w:pStyle w:val="Compact"/>
              <w:jc w:val="left"/>
            </w:pPr>
            <w:r>
              <w:t xml:space="preserve">Ongoing, Months 1-6</w:t>
            </w:r>
          </w:p>
        </w:tc>
        <w:tc>
          <w:tcPr/>
          <w:p>
            <w:pPr>
              <w:pStyle w:val="Compact"/>
              <w:jc w:val="left"/>
            </w:pPr>
            <w:r>
              <w:t xml:space="preserve">20%</w:t>
            </w:r>
          </w:p>
        </w:tc>
      </w:tr>
      <w:tr>
        <w:tc>
          <w:tcPr/>
          <w:p>
            <w:pPr>
              <w:pStyle w:val="Compact"/>
              <w:jc w:val="left"/>
            </w:pPr>
            <w:r>
              <w:t xml:space="preserve">Diaspora Outreach &amp; International Conferences</w:t>
            </w:r>
          </w:p>
        </w:tc>
        <w:tc>
          <w:tcPr/>
          <w:p>
            <w:pPr>
              <w:pStyle w:val="Compact"/>
              <w:jc w:val="left"/>
            </w:pPr>
            <w:r>
              <w:t xml:space="preserve">Month 3-4</w:t>
            </w:r>
          </w:p>
        </w:tc>
        <w:tc>
          <w:tcPr/>
          <w:p>
            <w:pPr>
              <w:pStyle w:val="Compact"/>
              <w:jc w:val="left"/>
            </w:pPr>
            <w:r>
              <w:t xml:space="preserve">10%</w:t>
            </w:r>
          </w:p>
        </w:tc>
      </w:tr>
      <w:tr>
        <w:tc>
          <w:tcPr/>
          <w:p>
            <w:pPr>
              <w:pStyle w:val="Compact"/>
              <w:jc w:val="left"/>
            </w:pPr>
            <w:r>
              <w:t xml:space="preserve">Performance Analytics &amp; Campaign Refinement</w:t>
            </w:r>
          </w:p>
        </w:tc>
        <w:tc>
          <w:tcPr/>
          <w:p>
            <w:pPr>
              <w:pStyle w:val="Compact"/>
              <w:jc w:val="left"/>
            </w:pPr>
            <w:r>
              <w:t xml:space="preserve">Ongoing, Month 1-6</w:t>
            </w:r>
          </w:p>
        </w:tc>
        <w:tc>
          <w:tcPr/>
          <w:p>
            <w:pPr>
              <w:pStyle w:val="Compact"/>
              <w:jc w:val="left"/>
            </w:pPr>
            <w:r>
              <w:t xml:space="preserve">5%</w:t>
            </w:r>
          </w:p>
        </w:tc>
      </w:tr>
    </w:tbl>
    <w:bookmarkEnd w:id="27"/>
    <w:bookmarkStart w:id="28" w:name="kpis-for-success"/>
    <w:p>
      <w:pPr>
        <w:pStyle w:val="Heading2"/>
      </w:pPr>
      <w:r>
        <w:t xml:space="preserve">KPIs for Success</w:t>
      </w:r>
    </w:p>
    <w:p>
      <w:pPr>
        <w:pStyle w:val="FirstParagraph"/>
      </w:pPr>
      <w:r>
        <w:t xml:space="preserve">We measure success through both quantitative and qualitative metrics aligned with Medellín’s ecosystem goals:</w:t>
      </w:r>
    </w:p>
    <w:p>
      <w:pPr>
        <w:numPr>
          <w:ilvl w:val="0"/>
          <w:numId w:val="1006"/>
        </w:numPr>
        <w:pStyle w:val="Compact"/>
      </w:pPr>
      <w:r>
        <w:rPr>
          <w:bCs/>
          <w:b/>
        </w:rPr>
        <w:t xml:space="preserve">Quantitative:</w:t>
      </w:r>
      <w:r>
        <w:t xml:space="preserve"> </w:t>
      </w:r>
      <w:r>
        <w:t xml:space="preserve">30% increase in qualified applications from Colombia Medellín within 6 months; 40% of hires from local universities or diaspora returnees; cost-per-hire below $1,800 (below regional average).</w:t>
      </w:r>
    </w:p>
    <w:p>
      <w:pPr>
        <w:numPr>
          <w:ilvl w:val="0"/>
          <w:numId w:val="1006"/>
        </w:numPr>
        <w:pStyle w:val="Compact"/>
      </w:pPr>
      <w:r>
        <w:rPr>
          <w:bCs/>
          <w:b/>
        </w:rPr>
        <w:t xml:space="preserve">Qualitative:</w:t>
      </w:r>
      <w:r>
        <w:t xml:space="preserve"> </w:t>
      </w:r>
      <w:r>
        <w:t xml:space="preserve">Positive sentiment in candidate feedback focusing on "Medellín’s innovative culture" and "impactful work"; increased partnership inquiries with Medellín universities; enhanced employer brand ranking in local tech surveys (e.g., Colombia Talent Index).</w:t>
      </w:r>
    </w:p>
    <w:bookmarkEnd w:id="28"/>
    <w:bookmarkStart w:id="29" w:name="X98d082cfc52c1f3ec79c03c6f17b61561117eab"/>
    <w:p>
      <w:pPr>
        <w:pStyle w:val="Heading2"/>
      </w:pPr>
      <w:r>
        <w:t xml:space="preserve">Conclusion: Engineering Colombia's Future, Together</w:t>
      </w:r>
    </w:p>
    <w:p>
      <w:pPr>
        <w:pStyle w:val="FirstParagraph"/>
      </w:pPr>
      <w:r>
        <w:t xml:space="preserve">This Marketing Plan transcends typical recruitment. It is a strategic investment in cementing Colombia Medellín’s reputation as a robotics and AI talent hub within Latin America. By meticulously positioning the Robotics Engineer role as central to Medellín’s identity—a city where engineering isn’t just built, but actively shapes communities—we create irresistible appeal for top talent who seek purpose alongside professional growth. The campaign leverages the unique narrative of Medellín’s transformation, turning geographic location into a powerful brand asset. In doing so, we don’t just fill a role; we ignite a movement to build Colombia’s technological future from within its own vibrant heartland—proving that the most advanced robotics solutions are built where passion meets opportunity.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for Colombia Medellín</dc:title>
  <dc:creator/>
  <dc:language>en</dc:language>
  <cp:keywords/>
  <dcterms:created xsi:type="dcterms:W3CDTF">2025-12-12T02:10:30Z</dcterms:created>
  <dcterms:modified xsi:type="dcterms:W3CDTF">2025-12-12T02:10:30Z</dcterms:modified>
</cp:coreProperties>
</file>

<file path=docProps/custom.xml><?xml version="1.0" encoding="utf-8"?>
<Properties xmlns="http://schemas.openxmlformats.org/officeDocument/2006/custom-properties" xmlns:vt="http://schemas.openxmlformats.org/officeDocument/2006/docPropsVTypes"/>
</file>