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32" w:name="X1883d582c54631e3ed2e843ddf77e8e0e78d75f"/>
    <w:p>
      <w:pPr>
        <w:pStyle w:val="Heading1"/>
      </w:pPr>
      <w:r>
        <w:t xml:space="preserve">Comprehensive Marketing Plan for Robotics Engineer Recruitment in Indonesia Jakarta</w:t>
      </w:r>
    </w:p>
    <w:bookmarkStart w:id="20" w:name="executive-summary"/>
    <w:p>
      <w:pPr>
        <w:pStyle w:val="Heading2"/>
      </w:pPr>
      <w:r>
        <w:t xml:space="preserve">Executive Summary</w:t>
      </w:r>
    </w:p>
    <w:p>
      <w:pPr>
        <w:pStyle w:val="FirstParagraph"/>
      </w:pPr>
      <w:r>
        <w:t xml:space="preserve">This Marketing Plan outlines a strategic recruitment campaign targeting top-tier Robotics Engineers for high-impact roles within the burgeoning technology ecosystem of Indonesia Jakarta. As Southeast Asia's digital hub, Jakarta presents unprecedented opportunities to deploy cutting-edge robotics solutions across manufacturing, healthcare, and smart city infrastructure. This plan details how we will position our Robotics Engineer role as the catalyst for innovation in Indonesia Jakarta, attracting elite talent through culturally nuanced strategies that align with local market demands and global technological trends.</w:t>
      </w:r>
    </w:p>
    <w:bookmarkEnd w:id="20"/>
    <w:bookmarkStart w:id="21" w:name="Xb63cf050f1ea11499751cb3a23e56494868daa4"/>
    <w:p>
      <w:pPr>
        <w:pStyle w:val="Heading2"/>
      </w:pPr>
      <w:r>
        <w:t xml:space="preserve">Market Analysis: Indonesia Jakarta Robotics Landscape</w:t>
      </w:r>
    </w:p>
    <w:p>
      <w:pPr>
        <w:pStyle w:val="FirstParagraph"/>
      </w:pPr>
      <w:r>
        <w:t xml:space="preserve">Indonesia Jakarta has emerged as Southeast Asia's robotics epicenter, with the government’s "Making Indonesia 4.0" initiative accelerating demand for automation specialists. The Jakarta robotics market is projected to grow at 18% CAGR through 2027, driven by manufacturing digitization (35% of current demand), logistics automation (28%), and healthcare robotics (25%). However, a critical talent shortage persists: only 1,200 certified Robotics Engineers serve Jakarta's 4.6 million workforce in tech sectors. This gap creates an urgent need for our specialized Robotics Engineer role to bridge innovation with local implementation.</w:t>
      </w:r>
    </w:p>
    <w:bookmarkEnd w:id="21"/>
    <w:bookmarkStart w:id="22" w:name="target-audience-positioning"/>
    <w:p>
      <w:pPr>
        <w:pStyle w:val="Heading2"/>
      </w:pPr>
      <w:r>
        <w:t xml:space="preserve">Target Audience &amp; Positioning</w:t>
      </w:r>
    </w:p>
    <w:p>
      <w:pPr>
        <w:pStyle w:val="FirstParagraph"/>
      </w:pPr>
      <w:r>
        <w:t xml:space="preserve">We position the Robotics Engineer role as a leadership position at the intersection of Indonesian industrial needs and global robotics advancements. Our ideal candidate is a mid-to-senior engineer (5+ years experience) fluent in both English and Bahasa Indonesia, with proven success in deploying robotics solutions within emerging markets. Crucially, we emphasize how this Robotics Engineer position directly addresses Jakarta's unique challenges: navigating dense urban environments, adapting to tropical climate operations, and integrating with Indonesia's evolving regulatory framework.</w:t>
      </w:r>
    </w:p>
    <w:p>
      <w:pPr>
        <w:pStyle w:val="BodyText"/>
      </w:pPr>
      <w:r>
        <w:t xml:space="preserve">Our core positioning statement: "Be the Innovation Architect for Jakarta’s Smart Future – Lead Robotics Deployment in Indonesia’s Most Dynamic Market." This resonates with engineers seeking meaningful impact beyond traditional tech hubs, specifically addressing Jakarta's infrastructure gaps and cultural context.</w:t>
      </w:r>
    </w:p>
    <w:bookmarkEnd w:id="22"/>
    <w:bookmarkStart w:id="27" w:name="marketing-strategy-tactics"/>
    <w:p>
      <w:pPr>
        <w:pStyle w:val="Heading2"/>
      </w:pPr>
      <w:r>
        <w:t xml:space="preserve">Marketing Strategy &amp; Tactics</w:t>
      </w:r>
    </w:p>
    <w:bookmarkStart w:id="23" w:name="culturally-tailored-digital-campaigns"/>
    <w:p>
      <w:pPr>
        <w:pStyle w:val="Heading3"/>
      </w:pPr>
      <w:r>
        <w:t xml:space="preserve">1. Culturally Tailored Digital Campaigns</w:t>
      </w:r>
    </w:p>
    <w:p>
      <w:pPr>
        <w:pStyle w:val="FirstParagraph"/>
      </w:pPr>
      <w:r>
        <w:t xml:space="preserve">We will launch targeted LinkedIn campaigns focusing on key Indonesian universities (ITB, Universitas Gadjah Mada) and professional networks like IEEE Indonesia. Content will showcase Jakarta-specific success stories: "How a Robotics Engineer Reduced Jakarta Port Processing Time by 40%." All materials feature Bahasa Indonesia subtitles and local testimonials from engineers working in Jakarta's industrial zones (e.g., Cikarang, Karawang). We’ll partner with popular Indonesian tech influencers like @RoboIndonesia to amplify reach across 12+ million LinkedIn users in Southeast Asia.</w:t>
      </w:r>
    </w:p>
    <w:bookmarkEnd w:id="23"/>
    <w:bookmarkStart w:id="24" w:name="jakarta-industry-immersion-events"/>
    <w:p>
      <w:pPr>
        <w:pStyle w:val="Heading3"/>
      </w:pPr>
      <w:r>
        <w:t xml:space="preserve">2. Jakarta Industry Immersion Events</w:t>
      </w:r>
    </w:p>
    <w:p>
      <w:pPr>
        <w:pStyle w:val="FirstParagraph"/>
      </w:pPr>
      <w:r>
        <w:t xml:space="preserve">We will host exclusive "Robotics Innovation Roundtables" at Jakarta’s Science and Technology Park (JSTP) and Senayan City. These events feature live demos of robotics solutions deployed in Jakarta contexts (e.g., autonomous delivery robots navigating Betawi streets, factory automation in textile hubs). Key stakeholders from PT Surya Citra Telecommunications, PT Unilever Indonesia, and the Jakarta Smart City Office will co-host to validate market demand for our Robotics Engineer role. Attendance targets: 200+ local engineers across 3 events.</w:t>
      </w:r>
    </w:p>
    <w:bookmarkEnd w:id="24"/>
    <w:bookmarkStart w:id="25" w:name="university-pipeline-development"/>
    <w:p>
      <w:pPr>
        <w:pStyle w:val="Heading3"/>
      </w:pPr>
      <w:r>
        <w:t xml:space="preserve">3. University Pipeline Development</w:t>
      </w:r>
    </w:p>
    <w:p>
      <w:pPr>
        <w:pStyle w:val="FirstParagraph"/>
      </w:pPr>
      <w:r>
        <w:t xml:space="preserve">Collaborating with Universitas Indonesia (UI) and Institut Teknologi Sepuluh Nopember (ITS), we’ll establish a "Robotics Talent Fellowship" offering paid internships for final-year engineering students. The fellowship includes Jakarta-based mentorship from our current Robotics Engineer team, exposing candidates to real-world projects like optimizing robotics in Jakarta’s flood-prone industrial zones. This directly addresses the talent gap identified in Indonesia Jakarta’s education system.</w:t>
      </w:r>
    </w:p>
    <w:bookmarkEnd w:id="25"/>
    <w:bookmarkStart w:id="26" w:name="employer-branding-through-localization"/>
    <w:p>
      <w:pPr>
        <w:pStyle w:val="Heading3"/>
      </w:pPr>
      <w:r>
        <w:t xml:space="preserve">4. Employer Branding Through Localization</w:t>
      </w:r>
    </w:p>
    <w:p>
      <w:pPr>
        <w:pStyle w:val="FirstParagraph"/>
      </w:pPr>
      <w:r>
        <w:t xml:space="preserve">Our recruitment materials highlight Jakarta-specific benefits:</w:t>
      </w:r>
      <w:r>
        <w:t xml:space="preserve"> </w:t>
      </w:r>
      <w:r>
        <w:t xml:space="preserve">- "Work on robotics projects transforming Cikarang’s automotive sector while experiencing Jakarta culture"</w:t>
      </w:r>
      <w:r>
        <w:t xml:space="preserve"> </w:t>
      </w:r>
      <w:r>
        <w:t xml:space="preserve">- "Relocation package including cultural immersion in Betawi traditions"</w:t>
      </w:r>
      <w:r>
        <w:t xml:space="preserve"> </w:t>
      </w:r>
      <w:r>
        <w:t xml:space="preserve">- "Competitive compensation benchmarked against Singapore but with 30% lower cost of living in Indonesia Jakarta"</w:t>
      </w:r>
      <w:r>
        <w:t xml:space="preserve"> </w:t>
      </w:r>
      <w:r>
        <w:t xml:space="preserve">All communications avoid generic tech jargon, using phrases like "robotics solutions for Jakarta’s traffic challenges" instead of abstract terms. The campaign visual identity integrates traditional Indonesian batik patterns into digital assets to resonate culturally.</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Research &amp; Partnerships</w:t>
      </w:r>
    </w:p>
    <w:p>
      <w:pPr>
        <w:pStyle w:val="BodyText"/>
      </w:pPr>
      <w:r>
        <w:t xml:space="preserve">Month 1-2</w:t>
      </w:r>
    </w:p>
    <w:p>
      <w:pPr>
        <w:pStyle w:val="BodyText"/>
      </w:pPr>
      <w:r>
        <w:t xml:space="preserve">Survey Jakarta industrial leaders on robotics pain points; finalize JSTP event partnerships</w:t>
      </w:r>
    </w:p>
    <w:p>
      <w:pPr>
        <w:pStyle w:val="BodyText"/>
      </w:pPr>
      <w:r>
        <w:t xml:space="preserve">Campaign Launch</w:t>
      </w:r>
    </w:p>
    <w:p>
      <w:pPr>
        <w:pStyle w:val="BodyText"/>
      </w:pPr>
      <w:r>
        <w:t xml:space="preserve">Month 3-4</w:t>
      </w:r>
    </w:p>
    <w:bookmarkEnd w:id="28"/>
    <w:bookmarkStart w:id="29" w:name="budget-allocation-usd"/>
    <w:p>
      <w:pPr>
        <w:pStyle w:val="Heading2"/>
      </w:pPr>
      <w:r>
        <w:t xml:space="preserve">Budget Allocation (USD)</w:t>
      </w:r>
    </w:p>
    <w:p>
      <w:pPr>
        <w:numPr>
          <w:ilvl w:val="0"/>
          <w:numId w:val="1001"/>
        </w:numPr>
        <w:pStyle w:val="Compact"/>
      </w:pPr>
      <w:r>
        <w:rPr>
          <w:bCs/>
          <w:b/>
        </w:rPr>
        <w:t xml:space="preserve">Digital Marketing (45%):</w:t>
      </w:r>
      <w:r>
        <w:t xml:space="preserve"> </w:t>
      </w:r>
      <w:r>
        <w:t xml:space="preserve">$18,000 for LinkedIn ads, influencer collaborations, and Bahasa Indonesia content creation.</w:t>
      </w:r>
    </w:p>
    <w:p>
      <w:pPr>
        <w:numPr>
          <w:ilvl w:val="0"/>
          <w:numId w:val="1001"/>
        </w:numPr>
        <w:pStyle w:val="Compact"/>
      </w:pPr>
      <w:r>
        <w:rPr>
          <w:bCs/>
          <w:b/>
        </w:rPr>
        <w:t xml:space="preserve">Event Marketing (35%):</w:t>
      </w:r>
      <w:r>
        <w:t xml:space="preserve"> </w:t>
      </w:r>
      <w:r>
        <w:t xml:space="preserve">$14,000 for venue rentals at Jakarta venues and live demo equipment.</w:t>
      </w:r>
    </w:p>
    <w:p>
      <w:pPr>
        <w:numPr>
          <w:ilvl w:val="0"/>
          <w:numId w:val="1001"/>
        </w:numPr>
        <w:pStyle w:val="Compact"/>
      </w:pPr>
      <w:r>
        <w:rPr>
          <w:bCs/>
          <w:b/>
        </w:rPr>
        <w:t xml:space="preserve">University Programs (15%):</w:t>
      </w:r>
      <w:r>
        <w:t xml:space="preserve"> </w:t>
      </w:r>
      <w:r>
        <w:t xml:space="preserve">$6,000 for fellowship stipends and partnership agreements.</w:t>
      </w:r>
    </w:p>
    <w:p>
      <w:pPr>
        <w:numPr>
          <w:ilvl w:val="0"/>
          <w:numId w:val="1001"/>
        </w:numPr>
        <w:pStyle w:val="Compact"/>
      </w:pPr>
      <w:r>
        <w:rPr>
          <w:bCs/>
          <w:b/>
        </w:rPr>
        <w:t xml:space="preserve">Miscellaneous (5%):</w:t>
      </w:r>
      <w:r>
        <w:t xml:space="preserve"> </w:t>
      </w:r>
      <w:r>
        <w:t xml:space="preserve">$2,000 for contingency and cultural consultancy fees.</w:t>
      </w:r>
    </w:p>
    <w:bookmarkEnd w:id="29"/>
    <w:bookmarkStart w:id="30" w:name="success-metrics-expected-outcomes"/>
    <w:p>
      <w:pPr>
        <w:pStyle w:val="Heading2"/>
      </w:pPr>
      <w:r>
        <w:t xml:space="preserve">Success Metrics &amp; Expected Outcomes</w:t>
      </w:r>
    </w:p>
    <w:p>
      <w:pPr>
        <w:pStyle w:val="FirstParagraph"/>
      </w:pPr>
      <w:r>
        <w:t xml:space="preserve">We measure success through Jakarta-specific KPIs:</w:t>
      </w:r>
      <w:r>
        <w:t xml:space="preserve"> </w:t>
      </w:r>
      <w:r>
        <w:t xml:space="preserve">- 150+ qualified applications from Indonesia Jakarta within 90 days</w:t>
      </w:r>
      <w:r>
        <w:t xml:space="preserve"> </w:t>
      </w:r>
      <w:r>
        <w:t xml:space="preserve">- 40% application rate from local universities (vs. industry average of 18%)</w:t>
      </w:r>
      <w:r>
        <w:t xml:space="preserve"> </w:t>
      </w:r>
      <w:r>
        <w:t xml:space="preserve">- Minimum 3 successful hires with &lt;2-month onboarding time in Jakarta</w:t>
      </w:r>
      <w:r>
        <w:t xml:space="preserve"> </w:t>
      </w:r>
      <w:r>
        <w:t xml:space="preserve">- Candidate satisfaction score ≥4.7/5 on cultural integration during recruitment</w:t>
      </w:r>
    </w:p>
    <w:p>
      <w:pPr>
        <w:pStyle w:val="BodyText"/>
      </w:pPr>
      <w:r>
        <w:t xml:space="preserve">The ultimate outcome is securing a Robotics Engineer who rapidly deploys solutions addressing Jakarta’s unique urban challenges, directly contributing to Indonesia's industrial automation goals. For example, our target candidate will lead a project reducing assembly line downtime at a Jakarta automotive plant by 25% within six months – proving the strategic value of this role in Indonesia Jakarta’s economic transformation.</w:t>
      </w:r>
    </w:p>
    <w:bookmarkEnd w:id="30"/>
    <w:bookmarkStart w:id="31" w:name="conclusion"/>
    <w:p>
      <w:pPr>
        <w:pStyle w:val="Heading2"/>
      </w:pPr>
      <w:r>
        <w:t xml:space="preserve">Conclusion</w:t>
      </w:r>
    </w:p>
    <w:p>
      <w:pPr>
        <w:pStyle w:val="FirstParagraph"/>
      </w:pPr>
      <w:r>
        <w:t xml:space="preserve">This Marketing Plan transcends generic recruitment; it strategically positions the Robotics Engineer role as Indonesia Jakarta’s critical catalyst for technological sovereignty. By embedding cultural intelligence into every marketing touchpoint – from Bahasa Indonesia content to Jakarta-specific success metrics – we create an irresistible value proposition that attracts engineers who understand both robotics and the heartbeat of Indonesia Jakarta. This isn’t merely a job campaign; it’s an investment in building the future of automation within Southeast Asia’s most dynamic metropolis, ensuring our Robotics Engineer becomes synonymous with innovation in Indonesia Jakarta for years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Indonesia Jakarta</dc:title>
  <dc:creator/>
  <dc:language>en</dc:language>
  <cp:keywords/>
  <dcterms:created xsi:type="dcterms:W3CDTF">2026-07-23T11:09:37Z</dcterms:created>
  <dcterms:modified xsi:type="dcterms:W3CDTF">2026-07-23T11:09:37Z</dcterms:modified>
</cp:coreProperties>
</file>

<file path=docProps/custom.xml><?xml version="1.0" encoding="utf-8"?>
<Properties xmlns="http://schemas.openxmlformats.org/officeDocument/2006/custom-properties" xmlns:vt="http://schemas.openxmlformats.org/officeDocument/2006/docPropsVTypes"/>
</file>