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0" w:name="Xa87dd3963ee7e116aef7e3ada65a3d10711c5e7"/>
    <w:p>
      <w:pPr>
        <w:pStyle w:val="Heading1"/>
      </w:pPr>
      <w:r>
        <w:t xml:space="preserve">Marketing Plan: Attracting Elite Robotics Engineers to Tehran, Iran</w:t>
      </w:r>
    </w:p>
    <w:bookmarkStart w:id="20" w:name="executive-summary"/>
    <w:p>
      <w:pPr>
        <w:pStyle w:val="Heading2"/>
      </w:pPr>
      <w:r>
        <w:t xml:space="preserve">Executive Summary</w:t>
      </w:r>
    </w:p>
    <w:p>
      <w:pPr>
        <w:pStyle w:val="FirstParagraph"/>
      </w:pPr>
      <w:r>
        <w:t xml:space="preserve">This comprehensive Marketing Plan targets the strategic recruitment of a highly skilled Robotics Engineer for leading technology firms within the dynamic innovation ecosystem of Tehran, Iran. As Iran accelerates its technological ambitions under Vision 2030 and prioritizes homegrown AI and automation capabilities, securing top-tier Robotics Engineers in Tehran is critical for competitive advantage. This Marketing Plan outlines data-driven strategies to position the role as a pinnacle career opportunity within Iran's burgeoning tech landscape, emphasizing Tehran's unique value proposition. The plan specifically addresses the specialized requirements of the Robotics Engineer role while leveraging Iran Tehran as an emerging global hub for robotics innovation.</w:t>
      </w:r>
    </w:p>
    <w:bookmarkEnd w:id="20"/>
    <w:bookmarkStart w:id="21" w:name="Xb4f459fb8b158ded2d80183687907d54ecc0e05"/>
    <w:p>
      <w:pPr>
        <w:pStyle w:val="Heading2"/>
      </w:pPr>
      <w:r>
        <w:t xml:space="preserve">Market Analysis: Robotics Engineering Demand in Iran Tehran</w:t>
      </w:r>
    </w:p>
    <w:p>
      <w:pPr>
        <w:pStyle w:val="FirstParagraph"/>
      </w:pPr>
      <w:r>
        <w:t xml:space="preserve">Tehran serves as the epicenter of Iran's technological advancement, housing over 60% of the nation's engineering universities, R&amp;D centers, and tech startups. The demand for a Robotics Engineer has surged by an estimated 35% annually (2021-2023), driven by government initiatives like the "Iran National Innovation Strategy" and private sector investments in manufacturing automation, healthcare robotics, and smart city infrastructure. Key market challenges include: (1) global talent competition impacting Iran due to sanctions, and (2) a skills gap in advanced robotics development. However, Tehran’s vibrant academic network—featuring institutions like Sharif University of Technology and Amirkabir University—produces a steady pipeline of engineering graduates eager for impactful roles. This Marketing Plan directly addresses these dynamics by positioning the Robotics Engineer role as a catalyst for both personal growth and national technological progress within Iran Tehran.</w:t>
      </w:r>
    </w:p>
    <w:bookmarkEnd w:id="21"/>
    <w:bookmarkStart w:id="22" w:name="target-audience-positioning"/>
    <w:p>
      <w:pPr>
        <w:pStyle w:val="Heading2"/>
      </w:pPr>
      <w:r>
        <w:t xml:space="preserve">Target Audience &amp; Positioning</w:t>
      </w:r>
    </w:p>
    <w:p>
      <w:pPr>
        <w:pStyle w:val="FirstParagraph"/>
      </w:pPr>
      <w:r>
        <w:t xml:space="preserve">The core target is mid-to-senior level Robotics Engineers (5+ years experience) with expertise in ROS, machine learning, sensor integration, and mechatronics. This audience prioritizes: (1) meaningful technical challenges aligned with Iran’s industrial needs, (2) competitive compensation commensurate with Tehran’s cost of living, and (3) a supportive environment for innovation. Positioning the role as "Pioneering Robotics Innovation in Tehran" differentiates it from generic tech roles. The unique value proposition centers on:</w:t>
      </w:r>
      <w:r>
        <w:t xml:space="preserve"> </w:t>
      </w:r>
      <w:r>
        <w:t xml:space="preserve">-</w:t>
      </w:r>
      <w:r>
        <w:t xml:space="preserve"> </w:t>
      </w:r>
      <w:r>
        <w:rPr>
          <w:bCs/>
          <w:b/>
        </w:rPr>
        <w:t xml:space="preserve">Impact:</w:t>
      </w:r>
      <w:r>
        <w:t xml:space="preserve"> </w:t>
      </w:r>
      <w:r>
        <w:t xml:space="preserve">Leading projects that directly enhance Iran's industrial automation and healthcare sectors.</w:t>
      </w:r>
      <w:r>
        <w:t xml:space="preserve"> </w:t>
      </w:r>
      <w:r>
        <w:t xml:space="preserve">-</w:t>
      </w:r>
      <w:r>
        <w:t xml:space="preserve"> </w:t>
      </w:r>
      <w:r>
        <w:rPr>
          <w:bCs/>
          <w:b/>
        </w:rPr>
        <w:t xml:space="preserve">Growth:</w:t>
      </w:r>
      <w:r>
        <w:t xml:space="preserve"> </w:t>
      </w:r>
      <w:r>
        <w:t xml:space="preserve">Access to Iran Tehran’s fastest-growing tech incubators and government-backed R&amp;D grants.</w:t>
      </w:r>
      <w:r>
        <w:t xml:space="preserve"> </w:t>
      </w:r>
      <w:r>
        <w:t xml:space="preserve">-</w:t>
      </w:r>
      <w:r>
        <w:t xml:space="preserve"> </w:t>
      </w:r>
      <w:r>
        <w:rPr>
          <w:bCs/>
          <w:b/>
        </w:rPr>
        <w:t xml:space="preserve">Cultural Fit:</w:t>
      </w:r>
      <w:r>
        <w:t xml:space="preserve"> </w:t>
      </w:r>
      <w:r>
        <w:t xml:space="preserve">Opportunities to contribute to a national technological renaissance while working within a culturally rich, historically significant city.</w:t>
      </w:r>
    </w:p>
    <w:bookmarkEnd w:id="22"/>
    <w:bookmarkStart w:id="26" w:name="marketing-strategy-tactics"/>
    <w:p>
      <w:pPr>
        <w:pStyle w:val="Heading2"/>
      </w:pPr>
      <w:r>
        <w:t xml:space="preserve">Marketing Strategy &amp; Tactics</w:t>
      </w:r>
    </w:p>
    <w:p>
      <w:pPr>
        <w:pStyle w:val="FirstParagraph"/>
      </w:pPr>
      <w:r>
        <w:t xml:space="preserve">This Marketing Plan employs an integrated approach tailored for the Iran Tehran context:</w:t>
      </w:r>
    </w:p>
    <w:bookmarkStart w:id="23" w:name="Xc534b760b8476a15f55fe3575d2db39d44d5cfc"/>
    <w:p>
      <w:pPr>
        <w:pStyle w:val="Heading3"/>
      </w:pPr>
      <w:r>
        <w:t xml:space="preserve">1. Digital Recruitment Campaign (Iran Tehran-Focused)</w:t>
      </w:r>
    </w:p>
    <w:p>
      <w:pPr>
        <w:numPr>
          <w:ilvl w:val="0"/>
          <w:numId w:val="1001"/>
        </w:numPr>
        <w:pStyle w:val="Compact"/>
      </w:pPr>
      <w:r>
        <w:rPr>
          <w:bCs/>
          <w:b/>
        </w:rPr>
        <w:t xml:space="preserve">Tehran University Partnerships:</w:t>
      </w:r>
      <w:r>
        <w:t xml:space="preserve"> </w:t>
      </w:r>
      <w:r>
        <w:t xml:space="preserve">Collaborate with Sharif University, Amirkabir, and Kharazmi University for targeted job fairs and academic workshops on "Future of Robotics in Iran." This positions the Robotics Engineer role as a natural career progression for local talent.</w:t>
      </w:r>
    </w:p>
    <w:p>
      <w:pPr>
        <w:numPr>
          <w:ilvl w:val="0"/>
          <w:numId w:val="1001"/>
        </w:numPr>
        <w:pStyle w:val="Compact"/>
      </w:pPr>
      <w:r>
        <w:rPr>
          <w:bCs/>
          <w:b/>
        </w:rPr>
        <w:t xml:space="preserve">Localized Social Media Campaigns:</w:t>
      </w:r>
      <w:r>
        <w:t xml:space="preserve"> </w:t>
      </w:r>
      <w:r>
        <w:t xml:space="preserve">Leverage Instagram and Telegram (dominant platforms in Iran) with content showcasing Tehran’s tech hubs, successful Iranian robotics projects, and testimonials from current engineers. Content will feature hashtags like #RoboticsInTehran and #IranTechFuture.</w:t>
      </w:r>
    </w:p>
    <w:p>
      <w:pPr>
        <w:numPr>
          <w:ilvl w:val="0"/>
          <w:numId w:val="1001"/>
        </w:numPr>
        <w:pStyle w:val="Compact"/>
      </w:pPr>
      <w:r>
        <w:rPr>
          <w:bCs/>
          <w:b/>
        </w:rPr>
        <w:t xml:space="preserve">LinkedIn Targeting:</w:t>
      </w:r>
      <w:r>
        <w:t xml:space="preserve"> </w:t>
      </w:r>
      <w:r>
        <w:t xml:space="preserve">Geo-targeted ads focusing on Iran, with special emphasis on Tehran-based engineering communities. Messaging will highlight "Leading Robotics Engineering in Iran’s Capital City."</w:t>
      </w:r>
    </w:p>
    <w:bookmarkEnd w:id="23"/>
    <w:bookmarkStart w:id="24" w:name="value-proposition-amplification"/>
    <w:p>
      <w:pPr>
        <w:pStyle w:val="Heading3"/>
      </w:pPr>
      <w:r>
        <w:t xml:space="preserve">2. Value Proposition Amplification</w:t>
      </w:r>
    </w:p>
    <w:p>
      <w:pPr>
        <w:pStyle w:val="FirstParagraph"/>
      </w:pPr>
      <w:r>
        <w:t xml:space="preserve">The Marketing Plan explicitly addresses key concerns for the Robotics Engineer:</w:t>
      </w:r>
    </w:p>
    <w:p>
      <w:pPr>
        <w:numPr>
          <w:ilvl w:val="0"/>
          <w:numId w:val="1002"/>
        </w:numPr>
        <w:pStyle w:val="Compact"/>
      </w:pPr>
      <w:r>
        <w:rPr>
          <w:bCs/>
          <w:b/>
        </w:rPr>
        <w:t xml:space="preserve">Competitive Compensation:</w:t>
      </w:r>
      <w:r>
        <w:t xml:space="preserve"> </w:t>
      </w:r>
      <w:r>
        <w:t xml:space="preserve">Transparently advertise salary packages (including housing allowances and tax benefits) that exceed Tehran market averages for equivalent global roles, factoring in Iran's cost of living advantages.</w:t>
      </w:r>
    </w:p>
    <w:p>
      <w:pPr>
        <w:numPr>
          <w:ilvl w:val="0"/>
          <w:numId w:val="1002"/>
        </w:numPr>
        <w:pStyle w:val="Compact"/>
      </w:pPr>
      <w:r>
        <w:rPr>
          <w:bCs/>
          <w:b/>
        </w:rPr>
        <w:t xml:space="preserve">Innovation Ecosystem Access:</w:t>
      </w:r>
      <w:r>
        <w:t xml:space="preserve"> </w:t>
      </w:r>
      <w:r>
        <w:t xml:space="preserve">Highlight partnerships with Tehran-based entities like the Iranian Innovation Center (IIC) and Robotics Society of Iran, offering Robotics Engineers access to exclusive R&amp;D collaborations and funding.</w:t>
      </w:r>
    </w:p>
    <w:p>
      <w:pPr>
        <w:numPr>
          <w:ilvl w:val="0"/>
          <w:numId w:val="1002"/>
        </w:numPr>
        <w:pStyle w:val="Compact"/>
      </w:pPr>
      <w:r>
        <w:rPr>
          <w:bCs/>
          <w:b/>
        </w:rPr>
        <w:t xml:space="preserve">Cultural &amp; Professional Development:</w:t>
      </w:r>
      <w:r>
        <w:t xml:space="preserve"> </w:t>
      </w:r>
      <w:r>
        <w:t xml:space="preserve">Promote Tehran’s rich cultural environment alongside career growth opportunities through in-house robotics training programs and participation in national tech events held annually in Tehran.</w:t>
      </w:r>
    </w:p>
    <w:bookmarkEnd w:id="24"/>
    <w:bookmarkStart w:id="25" w:name="community-engagement-trust-building"/>
    <w:p>
      <w:pPr>
        <w:pStyle w:val="Heading3"/>
      </w:pPr>
      <w:r>
        <w:t xml:space="preserve">3. Community Engagement &amp; Trust Building</w:t>
      </w:r>
    </w:p>
    <w:p>
      <w:pPr>
        <w:pStyle w:val="FirstParagraph"/>
      </w:pPr>
      <w:r>
        <w:t xml:space="preserve">The Marketing Plan prioritizes trust within Iran Tehran's professional community:</w:t>
      </w:r>
    </w:p>
    <w:p>
      <w:pPr>
        <w:numPr>
          <w:ilvl w:val="0"/>
          <w:numId w:val="1003"/>
        </w:numPr>
        <w:pStyle w:val="Compact"/>
      </w:pPr>
      <w:r>
        <w:t xml:space="preserve">Host a free "Tehran Robotics Summit" featuring industry leaders, demonstrating the company’s commitment to the local ecosystem and showcasing the Robotics Engineer role’s strategic importance.</w:t>
      </w:r>
    </w:p>
    <w:p>
      <w:pPr>
        <w:numPr>
          <w:ilvl w:val="0"/>
          <w:numId w:val="1003"/>
        </w:numPr>
        <w:pStyle w:val="Compact"/>
      </w:pPr>
      <w:r>
        <w:t xml:space="preserve">Develop partnerships with established Tehran tech influencers for authentic testimonials about career growth in Iran’s robotics sector.</w:t>
      </w:r>
    </w:p>
    <w:p>
      <w:pPr>
        <w:numPr>
          <w:ilvl w:val="0"/>
          <w:numId w:val="1003"/>
        </w:numPr>
        <w:pStyle w:val="Compact"/>
      </w:pPr>
      <w:r>
        <w:t xml:space="preserve">Create a dedicated microsite (e.g., RoboticsEngineer.IranTehran.com) offering detailed insights into Tehran's robotics landscape, project portfolios, and visa/relocation support for international candidates.</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12-month Marketing Plan prioritizes rapid traction within Iran Tehran:</w:t>
      </w:r>
    </w:p>
    <w:p>
      <w:pPr>
        <w:numPr>
          <w:ilvl w:val="0"/>
          <w:numId w:val="1004"/>
        </w:numPr>
        <w:pStyle w:val="Compact"/>
      </w:pPr>
      <w:r>
        <w:rPr>
          <w:bCs/>
          <w:b/>
        </w:rPr>
        <w:t xml:space="preserve">Months 1-3:</w:t>
      </w:r>
      <w:r>
        <w:t xml:space="preserve"> </w:t>
      </w:r>
      <w:r>
        <w:t xml:space="preserve">University partnerships finalized; digital campaign launch with Tehran-centric content; summit planning.</w:t>
      </w:r>
    </w:p>
    <w:p>
      <w:pPr>
        <w:numPr>
          <w:ilvl w:val="0"/>
          <w:numId w:val="1004"/>
        </w:numPr>
        <w:pStyle w:val="Compact"/>
      </w:pPr>
      <w:r>
        <w:rPr>
          <w:bCs/>
          <w:b/>
        </w:rPr>
        <w:t xml:space="preserve">Months 4-6:</w:t>
      </w:r>
      <w:r>
        <w:t xml:space="preserve"> </w:t>
      </w:r>
      <w:r>
        <w:t xml:space="preserve">Summit execution; LinkedIn/Telegram campaigns scaled; initial interview pipeline established.</w:t>
      </w:r>
    </w:p>
    <w:p>
      <w:pPr>
        <w:numPr>
          <w:ilvl w:val="0"/>
          <w:numId w:val="1004"/>
        </w:numPr>
        <w:pStyle w:val="Compact"/>
      </w:pPr>
      <w:r>
        <w:rPr>
          <w:bCs/>
          <w:b/>
        </w:rPr>
        <w:t xml:space="preserve">Months 7-9:</w:t>
      </w:r>
      <w:r>
        <w:t xml:space="preserve"> </w:t>
      </w:r>
      <w:r>
        <w:t xml:space="preserve">Partnership with IIC formalized; targeted outreach to international Iranian engineers in key diaspora hubs (Dubai, Germany).</w:t>
      </w:r>
    </w:p>
    <w:p>
      <w:pPr>
        <w:numPr>
          <w:ilvl w:val="0"/>
          <w:numId w:val="1004"/>
        </w:numPr>
        <w:pStyle w:val="Compact"/>
      </w:pPr>
      <w:r>
        <w:rPr>
          <w:bCs/>
          <w:b/>
        </w:rPr>
        <w:t xml:space="preserve">Months 10-12:</w:t>
      </w:r>
      <w:r>
        <w:t xml:space="preserve"> </w:t>
      </w:r>
      <w:r>
        <w:t xml:space="preserve">Performance analysis; expansion of successful tactics; annual review for next cycle.</w:t>
      </w:r>
    </w:p>
    <w:p>
      <w:pPr>
        <w:pStyle w:val="FirstParagraph"/>
      </w:pPr>
      <w:r>
        <w:t xml:space="preserve">Budget allocation prioritizes high-impact digital channels (65%), community events (25%), and partnership development (10%). This ensures maximum reach within Iran Tehran’s professional networks while maintaining cost efficiency.</w:t>
      </w:r>
    </w:p>
    <w:bookmarkEnd w:id="27"/>
    <w:bookmarkStart w:id="28" w:name="measurement-kpis"/>
    <w:p>
      <w:pPr>
        <w:pStyle w:val="Heading2"/>
      </w:pPr>
      <w:r>
        <w:t xml:space="preserve">Measurement &amp; KPIs</w:t>
      </w:r>
    </w:p>
    <w:p>
      <w:pPr>
        <w:pStyle w:val="FirstParagraph"/>
      </w:pPr>
      <w:r>
        <w:t xml:space="preserve">Success is measured through metrics directly tied to the Marketing Plan's objectives for the Robotics Engineer role in Iran Tehran:</w:t>
      </w:r>
    </w:p>
    <w:p>
      <w:pPr>
        <w:numPr>
          <w:ilvl w:val="0"/>
          <w:numId w:val="1005"/>
        </w:numPr>
        <w:pStyle w:val="Compact"/>
      </w:pPr>
      <w:r>
        <w:rPr>
          <w:bCs/>
          <w:b/>
        </w:rPr>
        <w:t xml:space="preserve">Tehran-Specific Applicants:</w:t>
      </w:r>
      <w:r>
        <w:t xml:space="preserve"> </w:t>
      </w:r>
      <w:r>
        <w:t xml:space="preserve">Target 70% of qualified applicants from Tehran or within Iran.</w:t>
      </w:r>
    </w:p>
    <w:p>
      <w:pPr>
        <w:numPr>
          <w:ilvl w:val="0"/>
          <w:numId w:val="1005"/>
        </w:numPr>
        <w:pStyle w:val="Compact"/>
      </w:pPr>
      <w:r>
        <w:rPr>
          <w:bCs/>
          <w:b/>
        </w:rPr>
        <w:t xml:space="preserve">Quality of Candidates:</w:t>
      </w:r>
      <w:r>
        <w:t xml:space="preserve"> </w:t>
      </w:r>
      <w:r>
        <w:t xml:space="preserve">Achieve 90%+ satisfaction rate from candidates regarding the role’s description and Tehran location value proposition.</w:t>
      </w:r>
    </w:p>
    <w:p>
      <w:pPr>
        <w:numPr>
          <w:ilvl w:val="0"/>
          <w:numId w:val="1005"/>
        </w:numPr>
        <w:pStyle w:val="Compact"/>
      </w:pPr>
      <w:r>
        <w:rPr>
          <w:bCs/>
          <w:b/>
        </w:rPr>
        <w:t xml:space="preserve">Campaign ROI:</w:t>
      </w:r>
      <w:r>
        <w:t xml:space="preserve"> </w:t>
      </w:r>
      <w:r>
        <w:t xml:space="preserve">Reduce cost-per-hire by 25% compared to previous recruitment cycles through targeted Iran Tehran strategies.</w:t>
      </w:r>
    </w:p>
    <w:p>
      <w:pPr>
        <w:numPr>
          <w:ilvl w:val="0"/>
          <w:numId w:val="1005"/>
        </w:numPr>
        <w:pStyle w:val="Compact"/>
      </w:pPr>
      <w:r>
        <w:rPr>
          <w:bCs/>
          <w:b/>
        </w:rPr>
        <w:t xml:space="preserve">Brand Perception:</w:t>
      </w:r>
      <w:r>
        <w:t xml:space="preserve"> </w:t>
      </w:r>
      <w:r>
        <w:t xml:space="preserve">Increase "Top Employer in Robotics" recognition within Tehran’s engineering community by 40% (via annual surveys).</w:t>
      </w:r>
    </w:p>
    <w:bookmarkEnd w:id="28"/>
    <w:bookmarkStart w:id="29" w:name="Xf097532cc5915f9534ac1ddb63ad50784327a6e"/>
    <w:p>
      <w:pPr>
        <w:pStyle w:val="Heading2"/>
      </w:pPr>
      <w:r>
        <w:t xml:space="preserve">Conclusion: Securing the Future of Robotics in Iran</w:t>
      </w:r>
    </w:p>
    <w:p>
      <w:pPr>
        <w:pStyle w:val="FirstParagraph"/>
      </w:pPr>
      <w:r>
        <w:t xml:space="preserve">This Marketing Plan is not merely a recruitment strategy—it is an investment in Iran Tehran's technological sovereignty. By strategically positioning the Robotics Engineer role as central to Iran’s innovation narrative, we move beyond traditional hiring to cultivate a talent pipeline that fuels national progress. The plan leverages Tehran’s unique cultural and academic strengths while addressing global talent concerns through localized, culturally resonant messaging. Every element—from university partnerships in Tehran to digital campaigns on Iranian social platforms—ensures the Robotics Engineer opportunity is perceived as the premier choice for forward-thinking engineers committed to shaping Iran’s technological future. Implementing this Marketing Plan will solidify our position as an employer of choice for Robotics Engineers within Iran Tehran, directly supporting national development goals and creating lasting competitive advantage in the global robotics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Iran Tehran</dc:title>
  <dc:creator/>
  <dc:language>en</dc:language>
  <cp:keywords/>
  <dcterms:created xsi:type="dcterms:W3CDTF">2025-12-10T05:23:25Z</dcterms:created>
  <dcterms:modified xsi:type="dcterms:W3CDTF">2025-12-10T05:23:25Z</dcterms:modified>
</cp:coreProperties>
</file>

<file path=docProps/custom.xml><?xml version="1.0" encoding="utf-8"?>
<Properties xmlns="http://schemas.openxmlformats.org/officeDocument/2006/custom-properties" xmlns:vt="http://schemas.openxmlformats.org/officeDocument/2006/docPropsVTypes"/>
</file>