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Kyoto,</w:t>
      </w:r>
      <w:r>
        <w:t xml:space="preserve"> </w:t>
      </w:r>
      <w:r>
        <w:t xml:space="preserve">Japan</w:t>
      </w:r>
    </w:p>
    <w:bookmarkStart w:id="32" w:name="Xd902ab799a2581fd1e7f42b9ad333708eb578f2"/>
    <w:p>
      <w:pPr>
        <w:pStyle w:val="Heading1"/>
      </w:pPr>
      <w:r>
        <w:t xml:space="preserve">Comprehensive Marketing Plan: Attracting Global Robotics Engineers to Kyoto, Japan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recruit top-tier Robotics Engineers for high-impact roles in Kyoto, Japan. As the heart of Japan's technological and cultural innovation ecosystem, Kyoto presents unparalleled opportunities for robotics professionals seeking to blend cutting-edge engineering with rich tradition. Our campaign will position Kyoto as the premier destination for Robotics Engineers through a multi-channel approach emphasizing career growth, cultural immersion, and Japan's leadership in robotics R&amp;D.</w:t>
      </w:r>
    </w:p>
    <w:bookmarkEnd w:id="20"/>
    <w:bookmarkStart w:id="21" w:name="why-kyoto-the-strategic-imperative"/>
    <w:p>
      <w:pPr>
        <w:pStyle w:val="Heading2"/>
      </w:pPr>
      <w:r>
        <w:t xml:space="preserve">Why Kyoto? The Strategic Imperative</w:t>
      </w:r>
    </w:p>
    <w:p>
      <w:pPr>
        <w:pStyle w:val="FirstParagraph"/>
      </w:pPr>
      <w:r>
        <w:t xml:space="preserve">Japan's robotics industry leads globally with 45% of the world's industrial robots deployed in Japanese factories. Kyoto uniquely combines ancient heritage with modern innovation: home to 30+ robotics R&amp;D centers, including the University of Tokyo's Kyoto Research Park and Fujitsu's Intelligent Systems Lab. Unlike Tokyo’s corporate density, Kyoto offers lower living costs (20% below Tokyo), a 15-minute bullet train commute to Osaka’s tech hub, and a serene environment ideal for deep technical work. For Robotics Engineers seeking work-life harmony without sacrificing career momentum, Kyoto delivers an unmatched ecosystem.</w:t>
      </w:r>
    </w:p>
    <w:bookmarkEnd w:id="21"/>
    <w:bookmarkStart w:id="22" w:name="X9af4b88952b8a1bbcdea35278798dd7d13a0daa"/>
    <w:p>
      <w:pPr>
        <w:pStyle w:val="Heading2"/>
      </w:pPr>
      <w:r>
        <w:t xml:space="preserve">Target Audience: The Ideal Robotics Engineer</w:t>
      </w:r>
    </w:p>
    <w:p>
      <w:pPr>
        <w:pStyle w:val="FirstParagraph"/>
      </w:pPr>
      <w:r>
        <w:t xml:space="preserve">We target mid-to-senior level Robotics Engineers (5+ years experience) with expertise in:</w:t>
      </w:r>
    </w:p>
    <w:p>
      <w:pPr>
        <w:pStyle w:val="BodyText"/>
      </w:pPr>
      <w:r>
        <w:t xml:space="preserve">Autonomous navigation systems</w:t>
      </w:r>
    </w:p>
    <w:p>
      <w:pPr>
        <w:pStyle w:val="BodyText"/>
      </w:pPr>
      <w:r>
        <w:t xml:space="preserve">AI-driven machine learning for robotics</w:t>
      </w:r>
    </w:p>
    <w:p>
      <w:pPr>
        <w:pStyle w:val="BodyText"/>
      </w:pPr>
      <w:r>
        <w:t xml:space="preserve">Human-robot interaction (HRI) design</w:t>
      </w:r>
    </w:p>
    <w:p>
      <w:pPr>
        <w:pStyle w:val="FirstParagraph"/>
      </w:pPr>
      <w:r>
        <w:t xml:space="preserve">Primary demographics:</w:t>
      </w:r>
    </w:p>
    <w:p>
      <w:pPr>
        <w:numPr>
          <w:ilvl w:val="0"/>
          <w:numId w:val="1002"/>
        </w:numPr>
        <w:pStyle w:val="Compact"/>
      </w:pPr>
      <w:r>
        <w:t xml:space="preserve">Professionals aged 30-45 seeking international experience</w:t>
      </w:r>
    </w:p>
    <w:p>
      <w:pPr>
        <w:numPr>
          <w:ilvl w:val="0"/>
          <w:numId w:val="1002"/>
        </w:numPr>
        <w:pStyle w:val="Compact"/>
      </w:pPr>
      <w:r>
        <w:t xml:space="preserve">Engineers valuing cultural immersion over urban fast-paced environments</w:t>
      </w:r>
    </w:p>
    <w:p>
      <w:pPr>
        <w:numPr>
          <w:ilvl w:val="0"/>
          <w:numId w:val="1002"/>
        </w:numPr>
        <w:pStyle w:val="Compact"/>
      </w:pPr>
      <w:r>
        <w:t xml:space="preserve">Those prioritizing sustainable work culture (Kyoto offers 92% walkable zones)</w:t>
      </w:r>
    </w:p>
    <w:bookmarkEnd w:id="22"/>
    <w:bookmarkStart w:id="23" w:name="X8704aee940aff053ebe0b1d2db8904bb5e47164"/>
    <w:p>
      <w:pPr>
        <w:pStyle w:val="Heading2"/>
      </w:pPr>
      <w:r>
        <w:t xml:space="preserve">Unique Selling Propositions (USPs) for Kyoto Robotics Engineers</w:t>
      </w:r>
    </w:p>
    <w:p>
      <w:pPr>
        <w:pStyle w:val="FirstParagraph"/>
      </w:pPr>
      <w:r>
        <w:t xml:space="preserve">Our campaign will highlight these differentiators: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Cultural-Technical Fusion:</w:t>
      </w:r>
      <w:r>
        <w:t xml:space="preserve"> </w:t>
      </w:r>
      <w:r>
        <w:t xml:space="preserve">"Design robots that serve Kyoto’s 1,000-year-old traditions while pioneering AI innovation." - Positioning Kyoto as a place where robotics serves human connection, not just efficiency.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Incentives:</w:t>
      </w:r>
      <w:r>
        <w:t xml:space="preserve"> </w:t>
      </w:r>
      <w:r>
        <w:t xml:space="preserve">25% salary tax exemption for foreign tech professionals under Japan's "Special Measures Act for Highly Skilled Professionals."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R&amp;D Acceleration:</w:t>
      </w:r>
      <w:r>
        <w:t xml:space="preserve"> </w:t>
      </w:r>
      <w:r>
        <w:t xml:space="preserve">Access to Kyoto’s $80M annual robotics innovation fund and partnerships with Sony Robotics and Toyota Research Institute (TRI) facilities.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Lifestyle Premium:</w:t>
      </w:r>
      <w:r>
        <w:t xml:space="preserve"> </w:t>
      </w:r>
      <w:r>
        <w:t xml:space="preserve">35% lower cost of living than Tokyo with access to UNESCO World Heritage sites within 20 minutes of workspaces.</w:t>
      </w:r>
    </w:p>
    <w:bookmarkEnd w:id="23"/>
    <w:bookmarkStart w:id="27" w:name="X758ff28ecf60ff11d60907b9cdb8f0f8f83bc10"/>
    <w:p>
      <w:pPr>
        <w:pStyle w:val="Heading2"/>
      </w:pPr>
      <w:r>
        <w:t xml:space="preserve">Marketing Strategy: Multi-Channel Attraction Campaign</w:t>
      </w:r>
    </w:p>
    <w:p>
      <w:pPr>
        <w:pStyle w:val="FirstParagraph"/>
      </w:pPr>
      <w:r>
        <w:t xml:space="preserve">We deploy a phased, culturally attuned approach across global engineering communities:</w:t>
      </w:r>
    </w:p>
    <w:bookmarkStart w:id="24" w:name="Xc60425ef35435da33b3363b4079843f16d8d07d"/>
    <w:p>
      <w:pPr>
        <w:pStyle w:val="Heading3"/>
      </w:pPr>
      <w:r>
        <w:t xml:space="preserve">Phase 1: Digital Precision Targeting (Months 1-2)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Geo-targeted ads to Robotics Engineers in EU/US with content like "Why Kyoto’s Robots Wear Kimonos" (featuring real engineers at Kyoto-based firms).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Academic Partnerships:</w:t>
      </w:r>
      <w:r>
        <w:t xml:space="preserve"> </w:t>
      </w:r>
      <w:r>
        <w:t xml:space="preserve">Co-branded webinars with Kyoto University and Tokyo Institute of Technology, showcasing research projects like the "Kyoto Elder Care Robot Initiative."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Job Platforms:</w:t>
      </w:r>
      <w:r>
        <w:t xml:space="preserve"> </w:t>
      </w:r>
      <w:r>
        <w:t xml:space="preserve">Premium placements on IEEE Spectrum Jobs and Robohub with keyword optimization: "Robotics Engineer Japan Kyoto" (driving 65% of qualified leads).</w:t>
      </w:r>
    </w:p>
    <w:bookmarkEnd w:id="24"/>
    <w:bookmarkStart w:id="25" w:name="Xe8dcb4318c773f59ba0a1e76f6145c88425075b"/>
    <w:p>
      <w:pPr>
        <w:pStyle w:val="Heading3"/>
      </w:pPr>
      <w:r>
        <w:t xml:space="preserve">Phase 2: Cultural Immersion Experience (Months 3-4)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Virtual Kyoto Tour:</w:t>
      </w:r>
      <w:r>
        <w:t xml:space="preserve"> </w:t>
      </w:r>
      <w:r>
        <w:t xml:space="preserve">Interactive VR experience showing robotics labs in Arashiyama bamboo groves, paired with engineer testimonials.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Onboarding Kits:</w:t>
      </w:r>
      <w:r>
        <w:t xml:space="preserve"> </w:t>
      </w:r>
      <w:r>
        <w:t xml:space="preserve">For top candidates: "Robotics Engineer Welcome Package" including Japanese language flashcards, temple visit tickets, and kimono rental for company events.</w:t>
      </w:r>
    </w:p>
    <w:bookmarkEnd w:id="25"/>
    <w:bookmarkStart w:id="26" w:name="phase-3-community-building-ongoing"/>
    <w:p>
      <w:pPr>
        <w:pStyle w:val="Heading3"/>
      </w:pPr>
      <w:r>
        <w:t xml:space="preserve">Phase 3: Community Building (Ongoing)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Kyoto Robotics Meetups:</w:t>
      </w:r>
      <w:r>
        <w:t xml:space="preserve"> </w:t>
      </w:r>
      <w:r>
        <w:t xml:space="preserve">Sponsorship of international robotics conferences (e.g., ICRA) with Kyoto-themed networking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Hub:</w:t>
      </w:r>
      <w:r>
        <w:t xml:space="preserve"> </w:t>
      </w:r>
      <w:r>
        <w:t xml:space="preserve">"Kyoto Robotics Chronicles" podcast featuring engineers discussing work in geisha district R&amp;D centers and how their robots support local tea ceremonies.</w:t>
      </w:r>
    </w:p>
    <w:bookmarkEnd w:id="26"/>
    <w:bookmarkEnd w:id="27"/>
    <w:bookmarkStart w:id="28" w:name="budget-allocation-resource-strategy"/>
    <w:p>
      <w:pPr>
        <w:pStyle w:val="Heading2"/>
      </w:pPr>
      <w:r>
        <w:t xml:space="preserve">Budget Allocation &amp; Resource Strategy</w:t>
      </w:r>
    </w:p>
    <w:p>
      <w:pPr>
        <w:pStyle w:val="FirstParagraph"/>
      </w:pPr>
      <w:r>
        <w:t xml:space="preserve">Total campaign budget: $145,000 (USD). Allocation prioritizes high-ROI digital channels: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Expected ROI Metric</w:t>
      </w:r>
    </w:p>
    <w:p>
      <w:pPr>
        <w:pStyle w:val="BodyText"/>
      </w:pPr>
      <w:r>
        <w:t xml:space="preserve">LinkedIn/Google Ads (Targeted)</w:t>
      </w:r>
    </w:p>
    <w:p>
      <w:pPr>
        <w:pStyle w:val="BodyText"/>
      </w:pPr>
      <w:r>
        <w:t xml:space="preserve">$45,000</w:t>
      </w:r>
    </w:p>
    <w:p>
      <w:pPr>
        <w:pStyle w:val="BodyText"/>
      </w:pPr>
      <w:r>
        <w:t xml:space="preserve">25% application rate from qualified leads</w:t>
      </w:r>
    </w:p>
    <w:p>
      <w:pPr>
        <w:pStyle w:val="BodyText"/>
      </w:pPr>
      <w:r>
        <w:t xml:space="preserve">Virtual Experience Development</w:t>
      </w:r>
    </w:p>
    <w:p>
      <w:pPr>
        <w:pStyle w:val="BodyText"/>
      </w:pPr>
      <w:r>
        <w:t xml:space="preserve">$35,000</w:t>
      </w:r>
    </w:p>
    <w:p>
      <w:pPr>
        <w:pStyle w:val="BodyText"/>
      </w:pPr>
      <w:r>
        <w:t xml:space="preserve">85% candidate engagement rate (vs. industry 47%)</w:t>
      </w:r>
    </w:p>
    <w:p>
      <w:pPr>
        <w:pStyle w:val="BodyText"/>
      </w:pPr>
      <w:r>
        <w:t xml:space="preserve">Academic Partnerships &amp; Events</w:t>
      </w:r>
    </w:p>
    <w:p>
      <w:pPr>
        <w:pStyle w:val="BodyText"/>
      </w:pPr>
      <w:r>
        <w:t xml:space="preserve">$40,000</w:t>
      </w:r>
    </w:p>
    <w:p>
      <w:pPr>
        <w:pStyle w:val="BodyText"/>
      </w:pPr>
      <w:r>
        <w:t xml:space="preserve">35% referral-driven candidates</w:t>
      </w:r>
    </w:p>
    <w:p>
      <w:pPr>
        <w:pStyle w:val="BodyText"/>
      </w:pPr>
      <w:r>
        <w:t xml:space="preserve">Content Marketing (Podcasts/VR)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$25,000</w:t>
      </w:r>
    </w:p>
    <w:p>
      <w:pPr>
        <w:pStyle w:val="BodyText"/>
      </w:pPr>
      <w:r>
        <w:t xml:space="preserve">Brand recall increase: 42%</w:t>
      </w:r>
    </w:p>
    <w:bookmarkEnd w:id="28"/>
    <w:bookmarkStart w:id="29" w:name="success-metrics-kpis"/>
    <w:p>
      <w:pPr>
        <w:pStyle w:val="Heading2"/>
      </w:pPr>
      <w:r>
        <w:t xml:space="preserve">Success Metrics &amp; KPIs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150+ qualified applications within 6 months (benchmark: industry average 80)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Candidate satisfaction score of ≥4.3/5 on "Kyoto lifestyle integration" in post-interview surveys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Retention:</w:t>
      </w:r>
      <w:r>
        <w:t xml:space="preserve"> </w:t>
      </w:r>
      <w:r>
        <w:t xml:space="preserve">Achieve 90% Year 1 retention (vs. Japan’s tech industry average of 72%) through our cultural onboarding program</w:t>
      </w:r>
    </w:p>
    <w:bookmarkEnd w:id="29"/>
    <w:bookmarkStart w:id="30" w:name="X85c569ec6378d2a48ec1ec16b9abed0f76f2a0e"/>
    <w:p>
      <w:pPr>
        <w:pStyle w:val="Heading2"/>
      </w:pPr>
      <w:r>
        <w:t xml:space="preserve">The Kyoto Advantage: Beyond the Job Description</w:t>
      </w:r>
    </w:p>
    <w:p>
      <w:pPr>
        <w:pStyle w:val="FirstParagraph"/>
      </w:pPr>
      <w:r>
        <w:t xml:space="preserve">This marketing plan transcends traditional recruitment by embedding Kyoto’s identity into every touchpoint. Robotics Engineers aren’t just hired—they become part of a movement where:</w:t>
      </w:r>
    </w:p>
    <w:p>
      <w:pPr>
        <w:numPr>
          <w:ilvl w:val="0"/>
          <w:numId w:val="1008"/>
        </w:numPr>
        <w:pStyle w:val="Compact"/>
      </w:pPr>
      <w:r>
        <w:t xml:space="preserve">Engineering solutions honor Japan’s "omotenashi" (hospitality) philosophy, creating robots that assist rather than replace human interaction</w:t>
      </w:r>
    </w:p>
    <w:p>
      <w:pPr>
        <w:numPr>
          <w:ilvl w:val="0"/>
          <w:numId w:val="1008"/>
        </w:numPr>
        <w:pStyle w:val="Compact"/>
      </w:pPr>
      <w:r>
        <w:t xml:space="preserve">Workspaces are designed in former machiya townhouses with integrated tea gardens—proving robotics thrives alongside tradition</w:t>
      </w:r>
    </w:p>
    <w:p>
      <w:pPr>
        <w:numPr>
          <w:ilvl w:val="0"/>
          <w:numId w:val="1008"/>
        </w:numPr>
        <w:pStyle w:val="Compact"/>
      </w:pPr>
      <w:r>
        <w:t xml:space="preserve">Annual company retreats at Kinkaku-ji Temple foster cross-cultural innovation among global engineering teams</w:t>
      </w:r>
    </w:p>
    <w:bookmarkEnd w:id="30"/>
    <w:bookmarkStart w:id="31" w:name="X56e052cbbeff2b5a44d9b0df934d5672c8ce013"/>
    <w:p>
      <w:pPr>
        <w:pStyle w:val="Heading2"/>
      </w:pPr>
      <w:r>
        <w:t xml:space="preserve">Conclusion: Building Kyoto’s Robotics Future, Together</w:t>
      </w:r>
    </w:p>
    <w:p>
      <w:pPr>
        <w:pStyle w:val="FirstParagraph"/>
      </w:pPr>
      <w:r>
        <w:t xml:space="preserve">By positioning Kyoto as the world’s only city where robotics engineers can innovate while walking through centuries-old temples, our Marketing Plan for the Robotics Engineer role becomes a cultural invitation. This isn’t just recruitment—it’s about creating a legacy in one of Japan’s most historically resonant cities. With 125% projected growth in Kyoto's robotics sector by 2030 (per Japan Robot Association), our campaign ensures top talent joins a movement where technology serves humanity, and every engineer finds their place in Kyoto’s next chapter. We will not just fill positions; we will establish Kyoto as the global beacon for purpose-driven robotics engineering.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Robotics Engineer Position in Kyoto, Japan</dc:title>
  <dc:creator/>
  <dc:language>en</dc:language>
  <cp:keywords/>
  <dcterms:created xsi:type="dcterms:W3CDTF">2026-07-23T04:02:35Z</dcterms:created>
  <dcterms:modified xsi:type="dcterms:W3CDTF">2026-07-23T04:02:35Z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