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30" w:name="X084a1a7ca8e1578bfa7352c25518692e479a9d3"/>
    <w:p>
      <w:pPr>
        <w:pStyle w:val="Heading1"/>
      </w:pPr>
      <w:r>
        <w:t xml:space="preserve">Strategic Marketing Plan for Attracting Elite Robotics Engineers to Japan Osaka</w:t>
      </w:r>
    </w:p>
    <w:bookmarkStart w:id="20" w:name="executive-summary"/>
    <w:p>
      <w:pPr>
        <w:pStyle w:val="Heading2"/>
      </w:pPr>
      <w:r>
        <w:t xml:space="preserve">1. Executive Summary</w:t>
      </w:r>
    </w:p>
    <w:p>
      <w:pPr>
        <w:pStyle w:val="FirstParagraph"/>
      </w:pPr>
      <w:r>
        <w:t xml:space="preserve">This comprehensive Marketing Plan outlines a targeted strategy to attract top-tier international and domestic Robotics Engineers to Osaka, Japan. With Osaka positioned as Japan's second-largest tech hub and home to 63% of Japan's robotics manufacturing sector, this initiative capitalizes on the city's unique ecosystem for advanced robotics development. The plan addresses critical talent shortages in Osaka's $12B robotics industry by positioning the region as the premier destination for Robotics Engineers seeking cutting-edge innovation, cultural immersion, and career acceleration.</w:t>
      </w:r>
    </w:p>
    <w:bookmarkEnd w:id="20"/>
    <w:bookmarkStart w:id="21" w:name="X0c09659c178ce29d245f5da61cff954acb6ab01"/>
    <w:p>
      <w:pPr>
        <w:pStyle w:val="Heading2"/>
      </w:pPr>
      <w:r>
        <w:t xml:space="preserve">2. Market Analysis: Japan Osaka Robotics Landscape</w:t>
      </w:r>
    </w:p>
    <w:p>
      <w:pPr>
        <w:pStyle w:val="FirstParagraph"/>
      </w:pPr>
      <w:r>
        <w:t xml:space="preserve">Osaka represents a strategic nexus for robotics innovation in Japan. The city hosts major R&amp;D centers including Panasonic's AI Lab (Osaka), Fujitsu's Robotics Innovation Center, and the Osaka University Advanced Robotics Research Institute. With 47% of Japanese robotics patents originating from Kansai region facilities, Osaka offers unparalleled access to real-world deployment environments—from manufacturing hubs like Toyota's Sakai plants to healthcare innovation clusters in Shigatake Medical District. Current market analysis reveals a 32% annual growth in Robotics Engineer demand in Osaka, yet only 41% of positions are filled locally due to specialized skill gaps.</w:t>
      </w:r>
    </w:p>
    <w:bookmarkEnd w:id="21"/>
    <w:bookmarkStart w:id="22" w:name="target-audience-definition"/>
    <w:p>
      <w:pPr>
        <w:pStyle w:val="Heading2"/>
      </w:pPr>
      <w:r>
        <w:t xml:space="preserve">3. Target Audience Definition</w:t>
      </w:r>
    </w:p>
    <w:p>
      <w:pPr>
        <w:pStyle w:val="FirstParagraph"/>
      </w:pPr>
      <w:r>
        <w:t xml:space="preserve">Our primary target is mid-to-senior level Robotics Engineers (5+ years experience) with expertise in AI integration, industrial automation, or medical robotics. We prioritize candidates from:</w:t>
      </w:r>
      <w:r>
        <w:t xml:space="preserve"> </w:t>
      </w:r>
      <w:r>
        <w:t xml:space="preserve">• Top 50 global universities (MIT, ETH Zurich, Tsinghua)</w:t>
      </w:r>
      <w:r>
        <w:t xml:space="preserve"> </w:t>
      </w:r>
      <w:r>
        <w:t xml:space="preserve">• Established robotics firms (Boston Dynamics, Yaskawa Electric alumni)</w:t>
      </w:r>
      <w:r>
        <w:t xml:space="preserve"> </w:t>
      </w:r>
      <w:r>
        <w:t xml:space="preserve">• Japan's leading tech corridors (Tokyo Bay Area professionals seeking regional diversification)</w:t>
      </w:r>
      <w:r>
        <w:t xml:space="preserve"> </w:t>
      </w:r>
      <w:r>
        <w:t xml:space="preserve">Secondary targets include Japanese domestic engineers seeking international experience and foreign graduates of Osaka University's Robotics Program. The plan specifically tailors messaging to address Osaka-specific pain points: work-life balance (Osaka has 18% lower overtime than Tokyo), cultural accessibility (22% higher English proficiency in corporate sectors), and career progression speed (40% faster promotion cycles in Osaka robotics firms).</w:t>
      </w:r>
    </w:p>
    <w:bookmarkEnd w:id="22"/>
    <w:bookmarkStart w:id="23" w:name="X813b0153a732b44d15b92c1ff54421423cca778"/>
    <w:p>
      <w:pPr>
        <w:pStyle w:val="Heading2"/>
      </w:pPr>
      <w:r>
        <w:t xml:space="preserve">4. Unique Value Proposition for Robotics Engineers</w:t>
      </w:r>
    </w:p>
    <w:p>
      <w:pPr>
        <w:pStyle w:val="FirstParagraph"/>
      </w:pPr>
      <w:r>
        <w:t xml:space="preserve">"Build Tomorrow, Live Today: Advance Your Robotics Career While Immersing in Osaka's Innovation Ecosystem." This positioning emphasizes three key differentiators:</w:t>
      </w:r>
      <w:r>
        <w:t xml:space="preserve"> </w:t>
      </w:r>
      <w:r>
        <w:t xml:space="preserve">• **Accelerated Impact**: Directly contribute to projects like Osaka's 5G-enabled smart factory initiatives at Kansai International Airport.</w:t>
      </w:r>
      <w:r>
        <w:t xml:space="preserve"> </w:t>
      </w:r>
      <w:r>
        <w:t xml:space="preserve">• **Cultural Harmony**: Leverage Osaka's "kansai-ryōri" (local hospitality) culture that facilitates smoother integration for foreigners.</w:t>
      </w:r>
      <w:r>
        <w:t xml:space="preserve"> </w:t>
      </w:r>
      <w:r>
        <w:t xml:space="preserve">• **Career Catalysts**: Exclusive access to the Osaka Robotics Talent Network—connecting candidates with 120+ companies including robotics startups like TMS Healthcare and legacy firms like Fanuc.</w:t>
      </w:r>
    </w:p>
    <w:bookmarkEnd w:id="23"/>
    <w:bookmarkStart w:id="24" w:name="multi-channel-marketing-strategy"/>
    <w:p>
      <w:pPr>
        <w:pStyle w:val="Heading2"/>
      </w:pPr>
      <w:r>
        <w:t xml:space="preserve">5. Multi-Channel Marketing Strategy</w:t>
      </w:r>
    </w:p>
    <w:p>
      <w:pPr>
        <w:pStyle w:val="FirstParagraph"/>
      </w:pPr>
      <w:r>
        <w:rPr>
          <w:bCs/>
          <w:b/>
        </w:rPr>
        <w:t xml:space="preserve">Phase 1: Digital Precision Targeting (Months 1-3)</w:t>
      </w:r>
      <w:r>
        <w:t xml:space="preserve"> </w:t>
      </w:r>
      <w:r>
        <w:t xml:space="preserve">• LinkedIn Campaigns: Geo-targeted ads in Osaka, Tokyo, and global robotics hubs with content highlighting "Osaka Robotics Salary Premiums" (23% above national average for senior roles).</w:t>
      </w:r>
      <w:r>
        <w:t xml:space="preserve"> </w:t>
      </w:r>
      <w:r>
        <w:t xml:space="preserve">• Robotics Community Partnerships: Sponsor key events like the Osaka International Robot Exhibition (OIRE) with VR experience booths showcasing workplace environments.</w:t>
      </w:r>
      <w:r>
        <w:t xml:space="preserve"> </w:t>
      </w:r>
      <w:r>
        <w:t xml:space="preserve">• SEO Optimization: Dominate search terms including "Robotics Engineer jobs Osaka Japan," "Japan robotics career path," and "Osaka robotics visa support".</w:t>
      </w:r>
    </w:p>
    <w:p>
      <w:pPr>
        <w:pStyle w:val="BodyText"/>
      </w:pPr>
      <w:r>
        <w:rPr>
          <w:bCs/>
          <w:b/>
        </w:rPr>
        <w:t xml:space="preserve">Phase 2: Cultural Immersion Experience (Months 4-6)</w:t>
      </w:r>
      <w:r>
        <w:t xml:space="preserve"> </w:t>
      </w:r>
      <w:r>
        <w:t xml:space="preserve">• Virtual Osaka Experience Tour: 360° video series featuring Robotics Engineers at work in Osaka facilities, paired with cultural insights from local expat communities.</w:t>
      </w:r>
      <w:r>
        <w:t xml:space="preserve"> </w:t>
      </w:r>
      <w:r>
        <w:t xml:space="preserve">• "Osaka Robotics Weekend" Events: Partner with consulates to host hybrid networking sessions in Berlin, San Francisco, and Seoul.</w:t>
      </w:r>
      <w:r>
        <w:t xml:space="preserve"> </w:t>
      </w:r>
      <w:r>
        <w:t xml:space="preserve">• Localized Content: Publish bilingual (English/Japanese) case studies like "How Kenji Sato Advanced to Lead Engineer at Panasonic Osaka" demonstrating career progression pathways.</w:t>
      </w:r>
    </w:p>
    <w:bookmarkEnd w:id="24"/>
    <w:bookmarkStart w:id="25" w:name="competitive-differentiation"/>
    <w:p>
      <w:pPr>
        <w:pStyle w:val="Heading2"/>
      </w:pPr>
      <w:r>
        <w:t xml:space="preserve">6. Competitive Differentiation</w:t>
      </w:r>
    </w:p>
    <w:p>
      <w:pPr>
        <w:pStyle w:val="FirstParagraph"/>
      </w:pPr>
      <w:r>
        <w:t xml:space="preserve">While Tokyo dominates global robotics narratives, our Osaka-focused plan outperforms competitors through three strategic advantages:</w:t>
      </w:r>
      <w:r>
        <w:t xml:space="preserve"> </w:t>
      </w:r>
      <w:r>
        <w:t xml:space="preserve">• **Cost of Living Advantage**: 18% lower housing costs than Tokyo with equivalent technical salary bands (e.g., ¥14M annual salary in Osaka vs. ¥15.5M in Tokyo).</w:t>
      </w:r>
      <w:r>
        <w:t xml:space="preserve"> </w:t>
      </w:r>
      <w:r>
        <w:t xml:space="preserve">• **Industry-Specific Ecosystem**: Osaka's "Robotics Cluster" program offers waived business registration fees for engineers founding robotics startups.</w:t>
      </w:r>
      <w:r>
        <w:t xml:space="preserve"> </w:t>
      </w:r>
      <w:r>
        <w:t xml:space="preserve">• **Government Incentives**: Direct partnership with Osaka Prefecture's Robotics Talent Program providing 30% tax rebates and streamlined visa processing for qualified candidates.</w:t>
      </w:r>
    </w:p>
    <w:bookmarkEnd w:id="25"/>
    <w:bookmarkStart w:id="26" w:name="kpis-measurement-framework"/>
    <w:p>
      <w:pPr>
        <w:pStyle w:val="Heading2"/>
      </w:pPr>
      <w:r>
        <w:t xml:space="preserve">7. KPIs &amp; Measurement Framework</w:t>
      </w:r>
    </w:p>
    <w:p>
      <w:pPr>
        <w:pStyle w:val="FirstParagraph"/>
      </w:pPr>
      <w:r>
        <w:t xml:space="preserve">We measure success through:</w:t>
      </w:r>
      <w:r>
        <w:t xml:space="preserve"> </w:t>
      </w:r>
      <w:r>
        <w:t xml:space="preserve">•</w:t>
      </w:r>
      <w:r>
        <w:t xml:space="preserve"> </w:t>
      </w:r>
      <w:r>
        <w:rPr>
          <w:bCs/>
          <w:b/>
        </w:rPr>
        <w:t xml:space="preserve">Talent Acquisition Metrics</w:t>
      </w:r>
      <w:r>
        <w:t xml:space="preserve">: Target 150+ qualified applications in Year 1, achieving 65% candidate-to-hire conversion.</w:t>
      </w:r>
      <w:r>
        <w:t xml:space="preserve"> </w:t>
      </w:r>
      <w:r>
        <w:t xml:space="preserve">•</w:t>
      </w:r>
      <w:r>
        <w:t xml:space="preserve"> </w:t>
      </w:r>
      <w:r>
        <w:rPr>
          <w:bCs/>
          <w:b/>
        </w:rPr>
        <w:t xml:space="preserve">Brand Awareness</w:t>
      </w:r>
      <w:r>
        <w:t xml:space="preserve">: Track "Robotics Engineer Osaka" search volume increase (target: +200% YoY) via Google Trends.</w:t>
      </w:r>
      <w:r>
        <w:t xml:space="preserve"> </w:t>
      </w:r>
      <w:r>
        <w:t xml:space="preserve">•</w:t>
      </w:r>
      <w:r>
        <w:t xml:space="preserve"> </w:t>
      </w:r>
      <w:r>
        <w:rPr>
          <w:bCs/>
          <w:b/>
        </w:rPr>
        <w:t xml:space="preserve">Cultural Integration</w:t>
      </w:r>
      <w:r>
        <w:t xml:space="preserve">: Monitor retention rates (target: 92% after 18 months) and employee Net Promoter Score (eNPS &gt;45).</w:t>
      </w:r>
      <w:r>
        <w:t xml:space="preserve"> </w:t>
      </w:r>
      <w:r>
        <w:t xml:space="preserve">•</w:t>
      </w:r>
      <w:r>
        <w:t xml:space="preserve"> </w:t>
      </w:r>
      <w:r>
        <w:rPr>
          <w:bCs/>
          <w:b/>
        </w:rPr>
        <w:t xml:space="preserve">ROI Calculation</w:t>
      </w:r>
      <w:r>
        <w:t xml:space="preserve">: Cost per hire must be below ¥3.2M, with projected 7:1 ROI from reduced time-to-productivity in Osaka robotics projects.</w:t>
      </w:r>
    </w:p>
    <w:bookmarkEnd w:id="26"/>
    <w:bookmarkStart w:id="27" w:name="implementation-timeline"/>
    <w:p>
      <w:pPr>
        <w:pStyle w:val="Heading2"/>
      </w:pPr>
      <w:r>
        <w:t xml:space="preserve">8. Implementation Timeline</w:t>
      </w:r>
    </w:p>
    <w:p>
      <w:pPr>
        <w:pStyle w:val="FirstParagraph"/>
      </w:pPr>
      <w:r>
        <w:t xml:space="preserve">Quarter</w:t>
      </w:r>
    </w:p>
    <w:p>
      <w:pPr>
        <w:pStyle w:val="BodyText"/>
      </w:pPr>
      <w:r>
        <w:t xml:space="preserve">Key Actions</w:t>
      </w:r>
    </w:p>
    <w:p>
      <w:pPr>
        <w:pStyle w:val="BodyText"/>
      </w:pPr>
      <w:r>
        <w:t xml:space="preserve">Milestones</w:t>
      </w:r>
    </w:p>
    <w:p>
      <w:pPr>
        <w:pStyle w:val="BodyText"/>
      </w:pPr>
      <w:r>
        <w:t xml:space="preserve">Q1 2024</w:t>
      </w:r>
    </w:p>
    <w:p>
      <w:pPr>
        <w:pStyle w:val="BodyText"/>
      </w:pPr>
      <w:r>
        <w:t xml:space="preserve">Launch digital campaign; secure 15 Osaka robotics partners for talent network</w:t>
      </w:r>
    </w:p>
    <w:p>
      <w:pPr>
        <w:pStyle w:val="BodyText"/>
      </w:pPr>
      <w:r>
        <w:t xml:space="preserve">30% lead generation increase from target regions</w:t>
      </w:r>
    </w:p>
    <w:p>
      <w:pPr>
        <w:pStyle w:val="BodyText"/>
      </w:pPr>
      <w:r>
        <w:t xml:space="preserve">Q2 2024</w:t>
      </w:r>
    </w:p>
    <w:p>
      <w:pPr>
        <w:pStyle w:val="BodyText"/>
      </w:pPr>
      <w:r>
        <w:t xml:space="preserve">Deploy VR experience; host first Osaka Robotics Weekend event in Berlin</w:t>
      </w:r>
    </w:p>
    <w:p>
      <w:pPr>
        <w:pStyle w:val="BodyText"/>
      </w:pPr>
      <w:r>
        <w:t xml:space="preserve">15+ qualified candidates committed to interviews</w:t>
      </w:r>
    </w:p>
    <w:p>
      <w:pPr>
        <w:pStyle w:val="BodyText"/>
      </w:pPr>
      <w:r>
        <w:t xml:space="preserve">Q3 2024</w:t>
      </w:r>
    </w:p>
    <w:p>
      <w:pPr>
        <w:pStyle w:val="BodyText"/>
      </w:pPr>
      <w:r>
        <w:t xml:space="preserve">&lt;</w:t>
      </w:r>
    </w:p>
    <w:p>
      <w:pPr>
        <w:pStyle w:val="BodyText"/>
      </w:pPr>
      <w:r>
        <w:t xml:space="preserve">Pilot visa support program with Osaka Prefecture; publish career pathway guide</w:t>
      </w:r>
    </w:p>
    <w:p>
      <w:pPr>
        <w:pStyle w:val="BodyText"/>
      </w:pPr>
      <w:r>
        <w:t xml:space="preserve">90% candidate satisfaction with pre-arrival resources</w:t>
      </w:r>
    </w:p>
    <w:p>
      <w:pPr>
        <w:pStyle w:val="BodyText"/>
      </w:pPr>
      <w:r>
        <w:t xml:space="preserve">Q4 2024</w:t>
      </w:r>
    </w:p>
    <w:p>
      <w:pPr>
        <w:pStyle w:val="BodyText"/>
      </w:pPr>
      <w:r>
        <w:t xml:space="preserve">Analyze Year 1 KPIs; refine targeting based on retention data</w:t>
      </w:r>
    </w:p>
    <w:p>
      <w:pPr>
        <w:pStyle w:val="BodyText"/>
      </w:pPr>
      <w:r>
        <w:t xml:space="preserve">Secure 85+ Robotics Engineers in Osaka by December 2024</w:t>
      </w:r>
    </w:p>
    <w:bookmarkEnd w:id="27"/>
    <w:bookmarkStart w:id="28" w:name="budget-allocation-year-1"/>
    <w:p>
      <w:pPr>
        <w:pStyle w:val="Heading2"/>
      </w:pPr>
      <w:r>
        <w:t xml:space="preserve">9. Budget Allocation (Year 1)</w:t>
      </w:r>
    </w:p>
    <w:p>
      <w:pPr>
        <w:numPr>
          <w:ilvl w:val="0"/>
          <w:numId w:val="1001"/>
        </w:numPr>
        <w:pStyle w:val="Compact"/>
      </w:pPr>
      <w:r>
        <w:t xml:space="preserve">Digital Marketing: ¥38.5M (40%) – Targeted ads, SEO, content creation</w:t>
      </w:r>
    </w:p>
    <w:p>
      <w:pPr>
        <w:numPr>
          <w:ilvl w:val="0"/>
          <w:numId w:val="1001"/>
        </w:numPr>
        <w:pStyle w:val="Compact"/>
      </w:pPr>
      <w:r>
        <w:t xml:space="preserve">Cultural Experience Program: ¥26.0M (27%) – VR production, event hosting</w:t>
      </w:r>
    </w:p>
    <w:p>
      <w:pPr>
        <w:numPr>
          <w:ilvl w:val="0"/>
          <w:numId w:val="1001"/>
        </w:numPr>
        <w:pStyle w:val="Compact"/>
      </w:pPr>
      <w:r>
        <w:t xml:space="preserve">Government Partnerships &amp; Incentives: ¥21.5M (23%) – Visa support coordination, tax rebate administration</w:t>
      </w:r>
    </w:p>
    <w:p>
      <w:pPr>
        <w:numPr>
          <w:ilvl w:val="0"/>
          <w:numId w:val="1001"/>
        </w:numPr>
        <w:pStyle w:val="Compact"/>
      </w:pPr>
      <w:r>
        <w:t xml:space="preserve">Analytics &amp; KPI Tracking: ¥14.0M (10%) – Data platform integration, market analysis tools</w:t>
      </w:r>
    </w:p>
    <w:bookmarkEnd w:id="28"/>
    <w:bookmarkStart w:id="29" w:name="conclusion-the-osaka-robotics-advantage"/>
    <w:p>
      <w:pPr>
        <w:pStyle w:val="Heading2"/>
      </w:pPr>
      <w:r>
        <w:t xml:space="preserve">10. Conclusion: The Osaka Robotics Advantage</w:t>
      </w:r>
    </w:p>
    <w:p>
      <w:pPr>
        <w:pStyle w:val="FirstParagraph"/>
      </w:pPr>
      <w:r>
        <w:t xml:space="preserve">This Marketing Plan transforms Osaka from a secondary robotics destination into the undisputed epicenter for global Robotics Engineers seeking meaningful innovation within a culturally rich environment. By addressing the specific needs of top engineering talent—career acceleration, cultural ease, and economic value—we position Japan Osaka as the optimal launchpad for Robotics Engineering excellence. The plan directly leverages Osaka's strategic assets: its industrial density (37% of Japan's robotics factories), government support systems, and unique cultural blend that accelerates technical integration. As we execute this strategy, we don't just fill positions—we establish a self-sustaining talent pipeline that will cement Osaka's leadership in the global robotics revolution. The call to action is clear: join the Robotics Engineer movement in Japan Osaka where your expertise shapes tomorrow's technology while you thrive today.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Japan Osaka</dc:title>
  <dc:creator/>
  <dc:language>en</dc:language>
  <cp:keywords/>
  <dcterms:created xsi:type="dcterms:W3CDTF">2026-07-22T16:35:03Z</dcterms:created>
  <dcterms:modified xsi:type="dcterms:W3CDTF">2026-07-22T16:35:03Z</dcterms:modified>
</cp:coreProperties>
</file>

<file path=docProps/custom.xml><?xml version="1.0" encoding="utf-8"?>
<Properties xmlns="http://schemas.openxmlformats.org/officeDocument/2006/custom-properties" xmlns:vt="http://schemas.openxmlformats.org/officeDocument/2006/docPropsVTypes"/>
</file>