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3" w:name="X65a7f4171444649798b9a4d81cb164b0b53bee5"/>
    <w:p>
      <w:pPr>
        <w:pStyle w:val="Heading1"/>
      </w:pPr>
      <w:r>
        <w:t xml:space="preserve">Comprehensive Marketing Plan for Robotics Engineer Recruitment in Kuwait City</w:t>
      </w:r>
    </w:p>
    <w:bookmarkStart w:id="20" w:name="executive-summary"/>
    <w:p>
      <w:pPr>
        <w:pStyle w:val="Heading2"/>
      </w:pPr>
      <w:r>
        <w:t xml:space="preserve">Executive Summary</w:t>
      </w:r>
    </w:p>
    <w:p>
      <w:pPr>
        <w:pStyle w:val="FirstParagraph"/>
      </w:pPr>
      <w:r>
        <w:t xml:space="preserve">This strategic marketing plan outlines a targeted approach to attract top-tier Robotics Engineers to fill critical roles within Kuwait City's rapidly evolving technological landscape. As Kuwait accelerates its Vision 2035 economic diversification initiatives, the demand for specialized robotics expertise has surged, creating an urgent need for skilled professionals who can drive innovation in manufacturing, healthcare, and smart city infrastructure. This plan details a multi-channel recruitment strategy designed to position Kuwait City as the premier destination for Robotics Engineers seeking impactful careers in a dynamic Gulf environment.</w:t>
      </w:r>
    </w:p>
    <w:bookmarkEnd w:id="20"/>
    <w:bookmarkStart w:id="21" w:name="X510f77b9f1ea07d818801b12bbb4601ef8b795d"/>
    <w:p>
      <w:pPr>
        <w:pStyle w:val="Heading2"/>
      </w:pPr>
      <w:r>
        <w:t xml:space="preserve">Market Analysis: The Robotics Engineering Opportunity in Kuwait City</w:t>
      </w:r>
    </w:p>
    <w:p>
      <w:pPr>
        <w:pStyle w:val="FirstParagraph"/>
      </w:pPr>
      <w:r>
        <w:t xml:space="preserve">Kuwait City represents an emerging epicenter for robotics and automation adoption across key sectors. The government's substantial investment in digital transformation—including the Smart Kuwait Initiative and National AI Strategy—has created a $1.2 billion market for robotics solutions by 2025 (Kuwait Economic Development Board, 2023). Major opportunities exist in:</w:t>
      </w:r>
    </w:p>
    <w:p>
      <w:pPr>
        <w:numPr>
          <w:ilvl w:val="0"/>
          <w:numId w:val="1001"/>
        </w:numPr>
        <w:pStyle w:val="Compact"/>
      </w:pPr>
      <w:r>
        <w:rPr>
          <w:bCs/>
          <w:b/>
        </w:rPr>
        <w:t xml:space="preserve">Industrial Automation</w:t>
      </w:r>
      <w:r>
        <w:t xml:space="preserve">: Petrochemical refineries requiring robotic maintenance systems</w:t>
      </w:r>
    </w:p>
    <w:p>
      <w:pPr>
        <w:numPr>
          <w:ilvl w:val="0"/>
          <w:numId w:val="1001"/>
        </w:numPr>
        <w:pStyle w:val="Compact"/>
      </w:pPr>
      <w:r>
        <w:rPr>
          <w:bCs/>
          <w:b/>
        </w:rPr>
        <w:t xml:space="preserve">Healthcare Innovation</w:t>
      </w:r>
      <w:r>
        <w:t xml:space="preserve">: Hospital robotics for surgical assistance and logistics</w:t>
      </w:r>
    </w:p>
    <w:p>
      <w:pPr>
        <w:numPr>
          <w:ilvl w:val="0"/>
          <w:numId w:val="1001"/>
        </w:numPr>
        <w:pStyle w:val="Compact"/>
      </w:pPr>
      <w:r>
        <w:rPr>
          <w:bCs/>
          <w:b/>
        </w:rPr>
        <w:t xml:space="preserve">Smart Infrastructure</w:t>
      </w:r>
      <w:r>
        <w:t xml:space="preserve">: Autonomous systems for traffic management and public safety in Kuwait City's urban expansion projects</w:t>
      </w:r>
    </w:p>
    <w:p>
      <w:pPr>
        <w:pStyle w:val="FirstParagraph"/>
      </w:pPr>
      <w:r>
        <w:t xml:space="preserve">Despite this growth, Kuwait faces a severe talent gap—only 14% of robotics roles are filled locally, with 68% of companies reporting difficulty recruiting qualified engineers (Gulf Robotics Council, 2024). This scarcity presents a strategic opportunity to position Kuwait City as an attractive destination for international Robotics Engineers seeking competitive compensation and unique professional challenges.</w:t>
      </w:r>
    </w:p>
    <w:bookmarkEnd w:id="21"/>
    <w:bookmarkStart w:id="22" w:name="X8d1291f5c23c628b2dba9e079106ca5946dfae8"/>
    <w:p>
      <w:pPr>
        <w:pStyle w:val="Heading2"/>
      </w:pPr>
      <w:r>
        <w:t xml:space="preserve">Target Audience: The Ideal Robotics Engineer Profile</w:t>
      </w:r>
    </w:p>
    <w:p>
      <w:pPr>
        <w:pStyle w:val="FirstParagraph"/>
      </w:pPr>
      <w:r>
        <w:t xml:space="preserve">We are targeting mid-to-senior level Robotics Engineers (5+ years experience) with expertise in:</w:t>
      </w:r>
    </w:p>
    <w:p>
      <w:pPr>
        <w:numPr>
          <w:ilvl w:val="0"/>
          <w:numId w:val="1002"/>
        </w:numPr>
        <w:pStyle w:val="Compact"/>
      </w:pPr>
      <w:r>
        <w:t xml:space="preserve">Robot Operating System (ROS) development</w:t>
      </w:r>
    </w:p>
    <w:p>
      <w:pPr>
        <w:numPr>
          <w:ilvl w:val="0"/>
          <w:numId w:val="1002"/>
        </w:numPr>
        <w:pStyle w:val="Compact"/>
      </w:pPr>
      <w:r>
        <w:t xml:space="preserve">Computer vision and AI integration</w:t>
      </w:r>
    </w:p>
    <w:p>
      <w:pPr>
        <w:numPr>
          <w:ilvl w:val="0"/>
          <w:numId w:val="1002"/>
        </w:numPr>
        <w:pStyle w:val="Compact"/>
      </w:pPr>
      <w:r>
        <w:t xml:space="preserve">Industrial automation systems design</w:t>
      </w:r>
    </w:p>
    <w:p>
      <w:pPr>
        <w:numPr>
          <w:ilvl w:val="0"/>
          <w:numId w:val="1002"/>
        </w:numPr>
        <w:pStyle w:val="Compact"/>
      </w:pPr>
      <w:r>
        <w:t xml:space="preserve">Mobility robotics (drones, autonomous vehicles)</w:t>
      </w:r>
    </w:p>
    <w:p>
      <w:pPr>
        <w:pStyle w:val="FirstParagraph"/>
      </w:pPr>
      <w:r>
        <w:t xml:space="preserve">This audience prioritizes:</w:t>
      </w:r>
    </w:p>
    <w:p>
      <w:pPr>
        <w:numPr>
          <w:ilvl w:val="0"/>
          <w:numId w:val="1003"/>
        </w:numPr>
        <w:pStyle w:val="Compact"/>
      </w:pPr>
      <w:r>
        <w:rPr>
          <w:bCs/>
          <w:b/>
        </w:rPr>
        <w:t xml:space="preserve">Career Impact</w:t>
      </w:r>
      <w:r>
        <w:t xml:space="preserve">: Opportunities to lead projects with visible national significance</w:t>
      </w:r>
    </w:p>
    <w:p>
      <w:pPr>
        <w:numPr>
          <w:ilvl w:val="0"/>
          <w:numId w:val="1003"/>
        </w:numPr>
        <w:pStyle w:val="Compact"/>
      </w:pPr>
      <w:r>
        <w:rPr>
          <w:bCs/>
          <w:b/>
        </w:rPr>
        <w:t xml:space="preserve">Competitive Compensation</w:t>
      </w:r>
      <w:r>
        <w:t xml:space="preserve">: Base salaries exceeding $120,000 USD + housing allowance (35% above regional average)</w:t>
      </w:r>
    </w:p>
    <w:p>
      <w:pPr>
        <w:numPr>
          <w:ilvl w:val="0"/>
          <w:numId w:val="1003"/>
        </w:numPr>
        <w:pStyle w:val="Compact"/>
      </w:pPr>
      <w:r>
        <w:rPr>
          <w:bCs/>
          <w:b/>
        </w:rPr>
        <w:t xml:space="preserve">Lifestyle Factors</w:t>
      </w:r>
      <w:r>
        <w:t xml:space="preserve">: Safe environment, cultural immersion, and proximity to Gulf leisure destinations</w:t>
      </w:r>
    </w:p>
    <w:bookmarkEnd w:id="22"/>
    <w:bookmarkStart w:id="23" w:name="Xce9ebe2503144f191b1774f5f8a4939b3571397"/>
    <w:p>
      <w:pPr>
        <w:pStyle w:val="Heading2"/>
      </w:pPr>
      <w:r>
        <w:t xml:space="preserve">Marketing Objectives for Robotics Engineer Recruitment</w:t>
      </w:r>
    </w:p>
    <w:p>
      <w:pPr>
        <w:pStyle w:val="FirstParagraph"/>
      </w:pPr>
      <w:r>
        <w:t xml:space="preserve">Within 18 months, we aim to:</w:t>
      </w:r>
    </w:p>
    <w:p>
      <w:pPr>
        <w:numPr>
          <w:ilvl w:val="0"/>
          <w:numId w:val="1004"/>
        </w:numPr>
        <w:pStyle w:val="Compact"/>
      </w:pPr>
      <w:r>
        <w:t xml:space="preserve">Secure 45 qualified Robotics Engineers for Kuwait City-based positions (30% from Gulf region, 70% international)</w:t>
      </w:r>
    </w:p>
    <w:p>
      <w:pPr>
        <w:numPr>
          <w:ilvl w:val="0"/>
          <w:numId w:val="1004"/>
        </w:numPr>
        <w:pStyle w:val="Compact"/>
      </w:pPr>
      <w:r>
        <w:t xml:space="preserve">Reduce time-to-hire from industry average of 92 days to under 60 days</w:t>
      </w:r>
    </w:p>
    <w:p>
      <w:pPr>
        <w:numPr>
          <w:ilvl w:val="0"/>
          <w:numId w:val="1004"/>
        </w:numPr>
        <w:pStyle w:val="Compact"/>
      </w:pPr>
      <w:r>
        <w:t xml:space="preserve">Establish Kuwait City as a top-3 destination for robotics talent in the MENA region (per LinkedIn Talent Insights)</w:t>
      </w:r>
    </w:p>
    <w:bookmarkEnd w:id="23"/>
    <w:bookmarkStart w:id="28" w:name="strategic-marketing-tactics"/>
    <w:p>
      <w:pPr>
        <w:pStyle w:val="Heading2"/>
      </w:pPr>
      <w:r>
        <w:t xml:space="preserve">Strategic Marketing Tactics</w:t>
      </w:r>
    </w:p>
    <w:bookmarkStart w:id="24" w:name="X0bcfc7f240a4f9cfd8fea62e9b666ecdfcf9054"/>
    <w:p>
      <w:pPr>
        <w:pStyle w:val="Heading3"/>
      </w:pPr>
      <w:r>
        <w:t xml:space="preserve">1. Employer Branding Campaign: "Build Kuwait's Future, One Robot at a Time"</w:t>
      </w:r>
    </w:p>
    <w:p>
      <w:pPr>
        <w:pStyle w:val="FirstParagraph"/>
      </w:pPr>
      <w:r>
        <w:t xml:space="preserve">A dedicated campaign showcasing real projects in Kuwait City:</w:t>
      </w:r>
    </w:p>
    <w:p>
      <w:pPr>
        <w:numPr>
          <w:ilvl w:val="0"/>
          <w:numId w:val="1005"/>
        </w:numPr>
        <w:pStyle w:val="Compact"/>
      </w:pPr>
      <w:r>
        <w:rPr>
          <w:bCs/>
          <w:b/>
        </w:rPr>
        <w:t xml:space="preserve">Video Series</w:t>
      </w:r>
      <w:r>
        <w:t xml:space="preserve">: Documenting Engineers' daily work on projects like the Al-Quwaini Smart Port robotic logistics system</w:t>
      </w:r>
    </w:p>
    <w:p>
      <w:pPr>
        <w:numPr>
          <w:ilvl w:val="0"/>
          <w:numId w:val="1005"/>
        </w:numPr>
        <w:pStyle w:val="Compact"/>
      </w:pPr>
      <w:r>
        <w:rPr>
          <w:bCs/>
          <w:b/>
        </w:rPr>
        <w:t xml:space="preserve">Testimonial Hub</w:t>
      </w:r>
      <w:r>
        <w:t xml:space="preserve">: Featuring current expatriate Robotics Engineers discussing cultural integration and professional growth in Kuwait City</w:t>
      </w:r>
    </w:p>
    <w:bookmarkEnd w:id="24"/>
    <w:bookmarkStart w:id="25" w:name="targeted-digital-outreach"/>
    <w:p>
      <w:pPr>
        <w:pStyle w:val="Heading3"/>
      </w:pPr>
      <w:r>
        <w:t xml:space="preserve">2. Targeted Digital Outreach</w:t>
      </w:r>
    </w:p>
    <w:p>
      <w:pPr>
        <w:pStyle w:val="FirstParagraph"/>
      </w:pPr>
      <w:r>
        <w:t xml:space="preserve">We'll deploy precision advertising on platforms where robotics talent engages:</w:t>
      </w:r>
    </w:p>
    <w:p>
      <w:pPr>
        <w:numPr>
          <w:ilvl w:val="0"/>
          <w:numId w:val="1006"/>
        </w:numPr>
        <w:pStyle w:val="Compact"/>
      </w:pPr>
      <w:r>
        <w:rPr>
          <w:bCs/>
          <w:b/>
        </w:rPr>
        <w:t xml:space="preserve">LinkedIn Campaigns</w:t>
      </w:r>
      <w:r>
        <w:t xml:space="preserve">: Job posts targeting keywords "ROS developer", "robotics automation" + location filters for major tech hubs (Boston, Berlin, Singapore)</w:t>
      </w:r>
    </w:p>
    <w:p>
      <w:pPr>
        <w:numPr>
          <w:ilvl w:val="0"/>
          <w:numId w:val="1006"/>
        </w:numPr>
        <w:pStyle w:val="Compact"/>
      </w:pPr>
      <w:r>
        <w:rPr>
          <w:bCs/>
          <w:b/>
        </w:rPr>
        <w:t xml:space="preserve">Industry-Specific Platforms</w:t>
      </w:r>
      <w:r>
        <w:t xml:space="preserve">: Featured ads on IEEE Robotics community forums and RoboHub with Kuwait City project case studies</w:t>
      </w:r>
    </w:p>
    <w:p>
      <w:pPr>
        <w:numPr>
          <w:ilvl w:val="0"/>
          <w:numId w:val="1006"/>
        </w:numPr>
        <w:pStyle w:val="Compact"/>
      </w:pPr>
      <w:r>
        <w:rPr>
          <w:bCs/>
          <w:b/>
        </w:rPr>
        <w:t xml:space="preserve">Geotargeted SEO</w:t>
      </w:r>
      <w:r>
        <w:t xml:space="preserve">: Optimizing content for "robotics engineer jobs kuwait city", "remote robotics work gulf"</w:t>
      </w:r>
    </w:p>
    <w:bookmarkEnd w:id="25"/>
    <w:bookmarkStart w:id="26" w:name="strategic-partnerships"/>
    <w:p>
      <w:pPr>
        <w:pStyle w:val="Heading3"/>
      </w:pPr>
      <w:r>
        <w:t xml:space="preserve">3. Strategic Partnerships</w:t>
      </w:r>
    </w:p>
    <w:p>
      <w:pPr>
        <w:pStyle w:val="FirstParagraph"/>
      </w:pPr>
      <w:r>
        <w:t xml:space="preserve">Collaborate with institutions that feed talent pipelines:</w:t>
      </w:r>
    </w:p>
    <w:p>
      <w:pPr>
        <w:numPr>
          <w:ilvl w:val="0"/>
          <w:numId w:val="1007"/>
        </w:numPr>
        <w:pStyle w:val="Compact"/>
      </w:pPr>
      <w:r>
        <w:rPr>
          <w:bCs/>
          <w:b/>
        </w:rPr>
        <w:t xml:space="preserve">Technical University of Kuwait</w:t>
      </w:r>
      <w:r>
        <w:t xml:space="preserve">: Co-hosting annual Robotics Innovation Challenge with cash prizes for top projects</w:t>
      </w:r>
    </w:p>
    <w:p>
      <w:pPr>
        <w:numPr>
          <w:ilvl w:val="0"/>
          <w:numId w:val="1007"/>
        </w:numPr>
        <w:pStyle w:val="Compact"/>
      </w:pPr>
      <w:r>
        <w:rPr>
          <w:bCs/>
          <w:b/>
        </w:rPr>
        <w:t xml:space="preserve">Global Tech Firms (Siemens, ABB)</w:t>
      </w:r>
      <w:r>
        <w:t xml:space="preserve">: Joint recruitment events at Dubai Robotics Summit targeting their expatriate engineers</w:t>
      </w:r>
    </w:p>
    <w:bookmarkEnd w:id="26"/>
    <w:bookmarkStart w:id="27" w:name="incentive-driven-recruitment-events"/>
    <w:p>
      <w:pPr>
        <w:pStyle w:val="Heading3"/>
      </w:pPr>
      <w:r>
        <w:t xml:space="preserve">4. Incentive-Driven Recruitment Events</w:t>
      </w:r>
    </w:p>
    <w:p>
      <w:pPr>
        <w:pStyle w:val="FirstParagraph"/>
      </w:pPr>
      <w:r>
        <w:t xml:space="preserve">Organizing high-value experiences for qualified candidates:</w:t>
      </w:r>
    </w:p>
    <w:p>
      <w:pPr>
        <w:numPr>
          <w:ilvl w:val="0"/>
          <w:numId w:val="1008"/>
        </w:numPr>
        <w:pStyle w:val="Compact"/>
      </w:pPr>
      <w:r>
        <w:rPr>
          <w:bCs/>
          <w:b/>
        </w:rPr>
        <w:t xml:space="preserve">Kuwait City Robotics Immersion Week</w:t>
      </w:r>
      <w:r>
        <w:t xml:space="preserve">: All-expenses-paid 5-day visit including site tours of Al-Dahra AI Lab and Kuwait City Smart Traffic Control Center</w:t>
      </w:r>
    </w:p>
    <w:p>
      <w:pPr>
        <w:numPr>
          <w:ilvl w:val="0"/>
          <w:numId w:val="1008"/>
        </w:numPr>
        <w:pStyle w:val="Compact"/>
      </w:pPr>
      <w:r>
        <w:rPr>
          <w:bCs/>
          <w:b/>
        </w:rPr>
        <w:t xml:space="preserve">Family Experience Package</w:t>
      </w:r>
      <w:r>
        <w:t xml:space="preserve">: Complimentary family visa processing + school placement support for children (critical for international candidates)</w:t>
      </w:r>
    </w:p>
    <w:bookmarkEnd w:id="27"/>
    <w:bookmarkEnd w:id="28"/>
    <w:bookmarkStart w:id="29" w:name="budget-allocation-strategy"/>
    <w:p>
      <w:pPr>
        <w:pStyle w:val="Heading2"/>
      </w:pPr>
      <w:r>
        <w:t xml:space="preserve">Budget Allocation Strategy</w:t>
      </w:r>
    </w:p>
    <w:p>
      <w:pPr>
        <w:pStyle w:val="FirstParagraph"/>
      </w:pPr>
      <w:r>
        <w:t xml:space="preserve">Total campaign budget: $385,000 USD, distributed as:</w:t>
      </w:r>
    </w:p>
    <w:p>
      <w:pPr>
        <w:numPr>
          <w:ilvl w:val="0"/>
          <w:numId w:val="1009"/>
        </w:numPr>
        <w:pStyle w:val="Compact"/>
      </w:pPr>
      <w:r>
        <w:t xml:space="preserve">65% Digital Advertising &amp; Content Creation (LinkedIn campaigns, video production)</w:t>
      </w:r>
    </w:p>
    <w:p>
      <w:pPr>
        <w:numPr>
          <w:ilvl w:val="0"/>
          <w:numId w:val="1009"/>
        </w:numPr>
        <w:pStyle w:val="Compact"/>
      </w:pPr>
      <w:r>
        <w:t xml:space="preserve">20% Partnership &amp; Event Sponsorships (University collaborations, robotics conferences)</w:t>
      </w:r>
    </w:p>
    <w:p>
      <w:pPr>
        <w:numPr>
          <w:ilvl w:val="0"/>
          <w:numId w:val="1009"/>
        </w:numPr>
        <w:pStyle w:val="Compact"/>
      </w:pPr>
      <w:r>
        <w:t xml:space="preserve">15% Candidate Experience Costs (Immersion week logistics, family support services)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Market research finalization, campaign asset development, and partner agreements. Launch employer branding video series.</w:t>
      </w:r>
    </w:p>
    <w:p>
      <w:pPr>
        <w:pStyle w:val="BodyText"/>
      </w:pPr>
      <w:r>
        <w:rPr>
          <w:bCs/>
          <w:b/>
        </w:rPr>
        <w:t xml:space="preserve">Months 4-9</w:t>
      </w:r>
      <w:r>
        <w:t xml:space="preserve">: Execute digital campaigns; host first Robotics Innovation Challenge; deploy Immersion Week invitations to shortlisted candidates.</w:t>
      </w:r>
    </w:p>
    <w:p>
      <w:pPr>
        <w:pStyle w:val="BodyText"/>
      </w:pPr>
      <w:r>
        <w:rPr>
          <w:bCs/>
          <w:b/>
        </w:rPr>
        <w:t xml:space="preserve">Months 10-18</w:t>
      </w:r>
      <w:r>
        <w:t xml:space="preserve">: Continuous recruitment optimization based on conversion metrics; establish alumni network for referral program.</w:t>
      </w:r>
    </w:p>
    <w:bookmarkEnd w:id="30"/>
    <w:bookmarkStart w:id="31" w:name="measurement-success-metrics"/>
    <w:p>
      <w:pPr>
        <w:pStyle w:val="Heading2"/>
      </w:pPr>
      <w:r>
        <w:t xml:space="preserve">Measurement &amp; Success Metrics</w:t>
      </w:r>
    </w:p>
    <w:p>
      <w:pPr>
        <w:pStyle w:val="FirstParagraph"/>
      </w:pPr>
      <w:r>
        <w:t xml:space="preserve">We will track these KPIs through dedicated analytics dashboards:</w:t>
      </w:r>
    </w:p>
    <w:p>
      <w:pPr>
        <w:numPr>
          <w:ilvl w:val="0"/>
          <w:numId w:val="1010"/>
        </w:numPr>
        <w:pStyle w:val="Compact"/>
      </w:pPr>
      <w:r>
        <w:rPr>
          <w:bCs/>
          <w:b/>
        </w:rPr>
        <w:t xml:space="preserve">Quality of Hire</w:t>
      </w:r>
      <w:r>
        <w:t xml:space="preserve">: 90% retention rate at 18 months (vs industry average 75%)</w:t>
      </w:r>
    </w:p>
    <w:p>
      <w:pPr>
        <w:numPr>
          <w:ilvl w:val="0"/>
          <w:numId w:val="1010"/>
        </w:numPr>
        <w:pStyle w:val="Compact"/>
      </w:pPr>
      <w:r>
        <w:rPr>
          <w:bCs/>
          <w:b/>
        </w:rPr>
        <w:t xml:space="preserve">Recruitment Efficiency</w:t>
      </w:r>
      <w:r>
        <w:t xml:space="preserve">: Cost-per-hire below $4,200 USD (vs regional benchmark $6,800)</w:t>
      </w:r>
    </w:p>
    <w:p>
      <w:pPr>
        <w:numPr>
          <w:ilvl w:val="0"/>
          <w:numId w:val="1010"/>
        </w:numPr>
        <w:pStyle w:val="Compact"/>
      </w:pPr>
      <w:r>
        <w:rPr>
          <w:bCs/>
          <w:b/>
        </w:rPr>
        <w:t xml:space="preserve">Brand Perception</w:t>
      </w:r>
      <w:r>
        <w:t xml:space="preserve">: 4.5/5 average rating on "Kuwait City as robotics career destination" in post-offer surveys</w:t>
      </w:r>
    </w:p>
    <w:bookmarkEnd w:id="31"/>
    <w:bookmarkStart w:id="32" w:name="Xb30d103d24dd7d54797eda5fc920c597491a7ce"/>
    <w:p>
      <w:pPr>
        <w:pStyle w:val="Heading2"/>
      </w:pPr>
      <w:r>
        <w:t xml:space="preserve">Why Kuwait City? The Final Value Proposition</w:t>
      </w:r>
    </w:p>
    <w:p>
      <w:pPr>
        <w:pStyle w:val="FirstParagraph"/>
      </w:pPr>
      <w:r>
        <w:t xml:space="preserve">This marketing plan strategically positions Kuwait City not just as a workplace, but as the catalyst for Robotics Engineers' most significant professional milestones. With its government-backed Vision 2035, rapidly developing smart city infrastructure (including the $7 billion New Capital project), and unparalleled safety index (ranked #1 in Gulf for expatriates by Numbeo 2024), Kuwait City offers a rare combination of:</w:t>
      </w:r>
    </w:p>
    <w:p>
      <w:pPr>
        <w:numPr>
          <w:ilvl w:val="0"/>
          <w:numId w:val="1011"/>
        </w:numPr>
        <w:pStyle w:val="Compact"/>
      </w:pPr>
      <w:r>
        <w:t xml:space="preserve">High-impact projects with national visibility</w:t>
      </w:r>
    </w:p>
    <w:p>
      <w:pPr>
        <w:numPr>
          <w:ilvl w:val="0"/>
          <w:numId w:val="1011"/>
        </w:numPr>
        <w:pStyle w:val="Compact"/>
      </w:pPr>
      <w:r>
        <w:t xml:space="preserve">Competitive compensation packages including tax-free income</w:t>
      </w:r>
    </w:p>
    <w:p>
      <w:pPr>
        <w:numPr>
          <w:ilvl w:val="0"/>
          <w:numId w:val="1011"/>
        </w:numPr>
        <w:pStyle w:val="Compact"/>
      </w:pPr>
      <w:r>
        <w:t xml:space="preserve">Cultural richness and strategic location for regional travel</w:t>
      </w:r>
    </w:p>
    <w:p>
      <w:pPr>
        <w:pStyle w:val="FirstParagraph"/>
      </w:pPr>
      <w:r>
        <w:t xml:space="preserve">By focusing on the specific needs of Robotics Engineers—emphasizing project scale, professional growth opportunities, and lifestyle benefits—we will transform Kuwait City from a peripheral destination into the preferred hub for robotics talent in the Gulf. This Marketing Plan represents more than recruitment strategy; it's an investment in positioning Kuwait as a future leader at the intersection of technology and human ingenuity.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Kuwait City</dc:title>
  <dc:creator/>
  <dc:language>en</dc:language>
  <cp:keywords/>
  <dcterms:created xsi:type="dcterms:W3CDTF">2026-07-21T16:24:22Z</dcterms:created>
  <dcterms:modified xsi:type="dcterms:W3CDTF">2026-07-21T16:24:22Z</dcterms:modified>
</cp:coreProperties>
</file>

<file path=docProps/custom.xml><?xml version="1.0" encoding="utf-8"?>
<Properties xmlns="http://schemas.openxmlformats.org/officeDocument/2006/custom-properties" xmlns:vt="http://schemas.openxmlformats.org/officeDocument/2006/docPropsVTypes"/>
</file>