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X3492855a7b8923538ab08d384b8dcceb55a26d3"/>
    <w:p>
      <w:pPr>
        <w:pStyle w:val="Heading1"/>
      </w:pPr>
      <w:r>
        <w:t xml:space="preserve">Strategic Marketing Plan for Attracting Top-Tier Robotics Engineers to the United Arab Emirates Dubai Market</w:t>
      </w:r>
    </w:p>
    <w:bookmarkStart w:id="20" w:name="executive-summary"/>
    <w:p>
      <w:pPr>
        <w:pStyle w:val="Heading2"/>
      </w:pPr>
      <w:r>
        <w:t xml:space="preserve">Executive Summary</w:t>
      </w:r>
    </w:p>
    <w:p>
      <w:pPr>
        <w:pStyle w:val="FirstParagraph"/>
      </w:pPr>
      <w:r>
        <w:t xml:space="preserve">This Marketing Plan outlines a comprehensive strategy to position the United Arab Emirates Dubai as the premier global destination for Robotics Engineers. With Dubai’s strategic vision of becoming a leader in artificial intelligence and automation by 2030, there is an urgent need to attract and retain elite robotics talent. This plan leverages Dubai's unique ecosystem—combining world-class infrastructure, government incentives, and cutting-edge industry demand—to create a targeted marketing campaign that positions Robotics Engineers as essential catalysts for Dubai’s smart city transformation. The initiative directly addresses the critical talent gap in the United Arab Emirates’ rapidly expanding robotics sector.</w:t>
      </w:r>
    </w:p>
    <w:bookmarkEnd w:id="20"/>
    <w:bookmarkStart w:id="21" w:name="X480794dbe66b284f8e0d19f17ac1a4f78c2845c"/>
    <w:p>
      <w:pPr>
        <w:pStyle w:val="Heading2"/>
      </w:pPr>
      <w:r>
        <w:t xml:space="preserve">Market Analysis: Dubai's Robotics Talent Imperative</w:t>
      </w:r>
    </w:p>
    <w:p>
      <w:pPr>
        <w:pStyle w:val="FirstParagraph"/>
      </w:pPr>
      <w:r>
        <w:t xml:space="preserve">United Arab Emirates Dubai is experiencing exponential growth in robotics adoption across key sectors including logistics (Dubai Logistics Corridor), healthcare (Smart Hospitals Initiative), manufacturing (Industry 4.0), and infrastructure development. According to the Dubai Future Foundation, 75% of UAE businesses are accelerating automation investments, creating an estimated 12,000+ new Robotics Engineer positions by 2026. However, a critical talent shortage exists—only 38% of these roles are filled locally due to specialized skill gaps. The Dubai Smart City initiative alone requires 5,000+ robotics specialists annually to maintain its AI-driven urban infrastructure.</w:t>
      </w:r>
    </w:p>
    <w:p>
      <w:pPr>
        <w:pStyle w:val="BodyText"/>
      </w:pPr>
      <w:r>
        <w:t xml:space="preserve">Competitor analysis reveals that neighboring GCC countries like Saudi Arabia (NEOM) and Qatar are aggressively bidding for talent, offering competitive packages. To outperform these markets, Dubai must emphasize its unique value proposition: a tax-free environment with world-class living standards, strong Emirati cultural integration opportunities, and direct alignment with the Dubai 2040 Urban Master Plan. The United Arab Emirates government’s AI strategy (launched in 2017) has already positioned Dubai as the global hub for AI experimentation, making it an ideal proving ground for Robotics Engineers.</w:t>
      </w:r>
    </w:p>
    <w:bookmarkEnd w:id="21"/>
    <w:bookmarkStart w:id="22" w:name="target-audience-definition"/>
    <w:p>
      <w:pPr>
        <w:pStyle w:val="Heading2"/>
      </w:pPr>
      <w:r>
        <w:t xml:space="preserve">Target Audience Definition</w:t>
      </w:r>
    </w:p>
    <w:p>
      <w:pPr>
        <w:pStyle w:val="FirstParagraph"/>
      </w:pPr>
      <w:r>
        <w:t xml:space="preserve">The primary target is senior-level Robotics Engineers (5+ years experience) specializing in:</w:t>
      </w:r>
    </w:p>
    <w:p>
      <w:pPr>
        <w:numPr>
          <w:ilvl w:val="0"/>
          <w:numId w:val="1001"/>
        </w:numPr>
        <w:pStyle w:val="Compact"/>
      </w:pPr>
      <w:r>
        <w:t xml:space="preserve">Industrial Automation &amp; Robotic Process Automation (RPA)</w:t>
      </w:r>
    </w:p>
    <w:p>
      <w:pPr>
        <w:numPr>
          <w:ilvl w:val="0"/>
          <w:numId w:val="1001"/>
        </w:numPr>
        <w:pStyle w:val="Compact"/>
      </w:pPr>
      <w:r>
        <w:t xml:space="preserve">Autonomous Systems Development (Drones, AGVs)</w:t>
      </w:r>
    </w:p>
    <w:p>
      <w:pPr>
        <w:numPr>
          <w:ilvl w:val="0"/>
          <w:numId w:val="1001"/>
        </w:numPr>
        <w:pStyle w:val="Compact"/>
      </w:pPr>
      <w:r>
        <w:t xml:space="preserve">AI Integration for Robotics (Computer Vision, Machine Learning)</w:t>
      </w:r>
    </w:p>
    <w:p>
      <w:pPr>
        <w:numPr>
          <w:ilvl w:val="0"/>
          <w:numId w:val="1001"/>
        </w:numPr>
        <w:pStyle w:val="Compact"/>
      </w:pPr>
      <w:r>
        <w:t xml:space="preserve">Medical/Bio-Robotics Applications</w:t>
      </w:r>
    </w:p>
    <w:p>
      <w:pPr>
        <w:pStyle w:val="FirstParagraph"/>
      </w:pPr>
      <w:r>
        <w:t xml:space="preserve">The secondary audience includes mid-career engineers seeking relocation opportunities and UAE nationals pursuing robotics careers through initiatives like the Dubai Future Accelerators. Critical decision-makers include CTOs of Dubai-based tech firms (e.g., Careem, Souq.com), government entities (Smart Dubai Office, DIFC), and industrial conglomerates (ADNOC, DP World).</w:t>
      </w:r>
    </w:p>
    <w:bookmarkEnd w:id="22"/>
    <w:bookmarkStart w:id="23" w:name="positioning-unique-value-proposition"/>
    <w:p>
      <w:pPr>
        <w:pStyle w:val="Heading2"/>
      </w:pPr>
      <w:r>
        <w:t xml:space="preserve">Positioning &amp; Unique Value Proposition</w:t>
      </w:r>
    </w:p>
    <w:p>
      <w:pPr>
        <w:pStyle w:val="FirstParagraph"/>
      </w:pPr>
      <w:r>
        <w:t xml:space="preserve">We position Robotics Engineers as "Pioneers of Dubai’s Smart Future" through the following pillars:</w:t>
      </w:r>
    </w:p>
    <w:p>
      <w:pPr>
        <w:numPr>
          <w:ilvl w:val="0"/>
          <w:numId w:val="1002"/>
        </w:numPr>
        <w:pStyle w:val="Compact"/>
      </w:pPr>
      <w:r>
        <w:rPr>
          <w:bCs/>
          <w:b/>
        </w:rPr>
        <w:t xml:space="preserve">Strategic Impact:</w:t>
      </w:r>
      <w:r>
        <w:t xml:space="preserve"> </w:t>
      </w:r>
      <w:r>
        <w:t xml:space="preserve">Directly contribute to national projects like Expo City robotics labs and Dubai Autonomous Transportation Strategy.</w:t>
      </w:r>
    </w:p>
    <w:p>
      <w:pPr>
        <w:numPr>
          <w:ilvl w:val="0"/>
          <w:numId w:val="1002"/>
        </w:numPr>
        <w:pStyle w:val="Compact"/>
      </w:pPr>
      <w:r>
        <w:rPr>
          <w:bCs/>
          <w:b/>
        </w:rPr>
        <w:t xml:space="preserve">Elite Ecosystem:</w:t>
      </w:r>
      <w:r>
        <w:t xml:space="preserve"> </w:t>
      </w:r>
      <w:r>
        <w:t xml:space="preserve">Access to UAE government-backed R&amp;D grants (up to AED 5M) and partnerships with Dubai Silicon Oasis.</w:t>
      </w:r>
    </w:p>
    <w:p>
      <w:pPr>
        <w:numPr>
          <w:ilvl w:val="0"/>
          <w:numId w:val="1002"/>
        </w:numPr>
        <w:pStyle w:val="Compact"/>
      </w:pPr>
      <w:r>
        <w:rPr>
          <w:bCs/>
          <w:b/>
        </w:rPr>
        <w:t xml:space="preserve">Lifestyle Advantage:</w:t>
      </w:r>
      <w:r>
        <w:t xml:space="preserve"> </w:t>
      </w:r>
      <w:r>
        <w:t xml:space="preserve">Zero income tax, luxury housing subsidies, and premium healthcare—unmatched in global talent markets.</w:t>
      </w:r>
    </w:p>
    <w:bookmarkEnd w:id="23"/>
    <w:bookmarkStart w:id="28" w:name="marketing-strategy-4-phase-deployment"/>
    <w:p>
      <w:pPr>
        <w:pStyle w:val="Heading2"/>
      </w:pPr>
      <w:r>
        <w:t xml:space="preserve">Marketing Strategy: 4-Phase Deployment</w:t>
      </w:r>
    </w:p>
    <w:bookmarkStart w:id="24" w:name="X9636f4088ee881d95b3eddc14c91f6536038e58"/>
    <w:p>
      <w:pPr>
        <w:pStyle w:val="Heading3"/>
      </w:pPr>
      <w:r>
        <w:t xml:space="preserve">Phase 1: Digital Talent Branding (Months 1-3)</w:t>
      </w:r>
    </w:p>
    <w:p>
      <w:pPr>
        <w:pStyle w:val="FirstParagraph"/>
      </w:pPr>
      <w:r>
        <w:t xml:space="preserve">Create Dubai-centric digital assets showcasing Robotics Engineers as innovators through:</w:t>
      </w:r>
      <w:r>
        <w:t xml:space="preserve"> </w:t>
      </w:r>
      <w:r>
        <w:t xml:space="preserve">- A dedicated "Dubai Robotics Pioneers" YouTube series featuring engineers at key projects (e.g., Dubai Metro automation).</w:t>
      </w:r>
      <w:r>
        <w:t xml:space="preserve"> </w:t>
      </w:r>
      <w:r>
        <w:t xml:space="preserve">- LinkedIn campaign targeting robotics professionals with geo-filters for UAE, using keywords: "Robotics Engineer Dubai," "UAE Automation Jobs."</w:t>
      </w:r>
      <w:r>
        <w:t xml:space="preserve"> </w:t>
      </w:r>
      <w:r>
        <w:t xml:space="preserve">- Partnership with top engineering universities (Khalifa University, American University of Sharjah) for campus recruitment drives.</w:t>
      </w:r>
    </w:p>
    <w:bookmarkEnd w:id="24"/>
    <w:bookmarkStart w:id="25" w:name="X35180738395b5588f48baf9f1cd73599fb98810"/>
    <w:p>
      <w:pPr>
        <w:pStyle w:val="Heading3"/>
      </w:pPr>
      <w:r>
        <w:t xml:space="preserve">Phase 2: Strategic Partnerships (Months 4-6)</w:t>
      </w:r>
    </w:p>
    <w:p>
      <w:pPr>
        <w:pStyle w:val="FirstParagraph"/>
      </w:pPr>
      <w:r>
        <w:t xml:space="preserve">Leverage Dubai’s ecosystem through:</w:t>
      </w:r>
      <w:r>
        <w:t xml:space="preserve"> </w:t>
      </w:r>
      <w:r>
        <w:t xml:space="preserve">- Collaboration with Dubai Future Foundation to sponsor robotics competitions at Gitex Tech Week.</w:t>
      </w:r>
      <w:r>
        <w:t xml:space="preserve"> </w:t>
      </w:r>
      <w:r>
        <w:t xml:space="preserve">- Co-hosting the "Dubai Robotics Summit" with IEEE, featuring keynote speakers from local industry leaders.</w:t>
      </w:r>
      <w:r>
        <w:t xml:space="preserve"> </w:t>
      </w:r>
      <w:r>
        <w:t xml:space="preserve">- Integration into UAE government talent portals (e.g., Tawdheef) with exclusive job listings for Robotics Engineers.</w:t>
      </w:r>
    </w:p>
    <w:bookmarkEnd w:id="25"/>
    <w:bookmarkStart w:id="26" w:name="X3385d9403f9c6a29ce0918432cb488ab929ea27"/>
    <w:p>
      <w:pPr>
        <w:pStyle w:val="Heading3"/>
      </w:pPr>
      <w:r>
        <w:t xml:space="preserve">Phase 3: Employer Advocacy Program (Months 7-9)</w:t>
      </w:r>
    </w:p>
    <w:p>
      <w:pPr>
        <w:pStyle w:val="FirstParagraph"/>
      </w:pPr>
      <w:r>
        <w:t xml:space="preserve">Turn current Dubai-based Robotics Engineers into brand ambassadors:</w:t>
      </w:r>
      <w:r>
        <w:t xml:space="preserve"> </w:t>
      </w:r>
      <w:r>
        <w:t xml:space="preserve">- "My Dubai Robotics Journey" video testimonials from expat and Emirati engineers.</w:t>
      </w:r>
      <w:r>
        <w:t xml:space="preserve"> </w:t>
      </w:r>
      <w:r>
        <w:t xml:space="preserve">- Referral bonuses of AED 15,000 for successful hires.</w:t>
      </w:r>
      <w:r>
        <w:t xml:space="preserve"> </w:t>
      </w:r>
      <w:r>
        <w:t xml:space="preserve">- Exclusive access to Dubai’s robotics innovation hubs (e.g., Dubai AI Center) for new hires.</w:t>
      </w:r>
    </w:p>
    <w:bookmarkEnd w:id="26"/>
    <w:bookmarkStart w:id="27" w:name="X656cd689d36c15b060ab373b66422ca35c055f4"/>
    <w:p>
      <w:pPr>
        <w:pStyle w:val="Heading3"/>
      </w:pPr>
      <w:r>
        <w:t xml:space="preserve">Phase 4: Government &amp; Community Integration (Ongoing)</w:t>
      </w:r>
    </w:p>
    <w:p>
      <w:pPr>
        <w:pStyle w:val="FirstParagraph"/>
      </w:pPr>
      <w:r>
        <w:t xml:space="preserve">Embed Robotics Engineers into Dubai’s societal fabric:</w:t>
      </w:r>
      <w:r>
        <w:t xml:space="preserve"> </w:t>
      </w:r>
      <w:r>
        <w:t xml:space="preserve">- Sponsorship of UAE National Robot Olympics for youth engagement.</w:t>
      </w:r>
      <w:r>
        <w:t xml:space="preserve"> </w:t>
      </w:r>
      <w:r>
        <w:t xml:space="preserve">- Mandatory cultural orientation programs through the Ministry of Human Resources.</w:t>
      </w:r>
      <w:r>
        <w:t xml:space="preserve"> </w:t>
      </w:r>
      <w:r>
        <w:t xml:space="preserve">- Inclusion in Dubai’s "Robotics Ambassador" initiative to promote STEM education.</w:t>
      </w:r>
    </w:p>
    <w:bookmarkEnd w:id="27"/>
    <w:bookmarkEnd w:id="28"/>
    <w:bookmarkStart w:id="29" w:name="budget-allocation-kpis"/>
    <w:p>
      <w:pPr>
        <w:pStyle w:val="Heading2"/>
      </w:pPr>
      <w:r>
        <w:t xml:space="preserve">Budget Allocation &amp; KPIs</w:t>
      </w:r>
    </w:p>
    <w:p>
      <w:pPr>
        <w:pStyle w:val="FirstParagraph"/>
      </w:pPr>
      <w:r>
        <w:t xml:space="preserve">The total campaign budget is AED 4.2 million, allocated as follows:</w:t>
      </w:r>
    </w:p>
    <w:p>
      <w:pPr>
        <w:numPr>
          <w:ilvl w:val="0"/>
          <w:numId w:val="1003"/>
        </w:numPr>
        <w:pStyle w:val="Compact"/>
      </w:pPr>
      <w:r>
        <w:t xml:space="preserve">Digital Marketing (35%): Targeted ads, content creation</w:t>
      </w:r>
    </w:p>
    <w:p>
      <w:pPr>
        <w:numPr>
          <w:ilvl w:val="0"/>
          <w:numId w:val="1003"/>
        </w:numPr>
        <w:pStyle w:val="Compact"/>
      </w:pPr>
      <w:r>
        <w:t xml:space="preserve">Event Sponsorships (30%): Dubai Robotics Summit, Gitex Tech Week</w:t>
      </w:r>
    </w:p>
    <w:p>
      <w:pPr>
        <w:numPr>
          <w:ilvl w:val="0"/>
          <w:numId w:val="1003"/>
        </w:numPr>
        <w:pStyle w:val="Compact"/>
      </w:pPr>
      <w:r>
        <w:t xml:space="preserve">University Partnerships (20%): Campus drives, scholarship programs</w:t>
      </w:r>
    </w:p>
    <w:p>
      <w:pPr>
        <w:numPr>
          <w:ilvl w:val="0"/>
          <w:numId w:val="1003"/>
        </w:numPr>
        <w:pStyle w:val="Compact"/>
      </w:pPr>
      <w:r>
        <w:t xml:space="preserve">Community Initiatives (15%): National Robot Olympics, cultural programs</w:t>
      </w:r>
    </w:p>
    <w:p>
      <w:pPr>
        <w:pStyle w:val="FirstParagraph"/>
      </w:pPr>
      <w:r>
        <w:t xml:space="preserve">KPIs to measure success within 12 months:</w:t>
      </w:r>
    </w:p>
    <w:p>
      <w:pPr>
        <w:numPr>
          <w:ilvl w:val="0"/>
          <w:numId w:val="1004"/>
        </w:numPr>
        <w:pStyle w:val="Compact"/>
      </w:pPr>
      <w:r>
        <w:t xml:space="preserve">Secure 850+ Robotics Engineers for Dubai-based roles (70% foreign talent, 30% UAE nationals)</w:t>
      </w:r>
    </w:p>
    <w:p>
      <w:pPr>
        <w:numPr>
          <w:ilvl w:val="0"/>
          <w:numId w:val="1004"/>
        </w:numPr>
        <w:pStyle w:val="Compact"/>
      </w:pPr>
      <w:r>
        <w:t xml:space="preserve">Reduce time-to-hire from 90 to 45 days</w:t>
      </w:r>
    </w:p>
    <w:p>
      <w:pPr>
        <w:numPr>
          <w:ilvl w:val="0"/>
          <w:numId w:val="1004"/>
        </w:numPr>
        <w:pStyle w:val="Compact"/>
      </w:pPr>
      <w:r>
        <w:t xml:space="preserve">Achieve 4.2x ROI through reduced recruitment costs vs. global benchmarks</w:t>
      </w:r>
    </w:p>
    <w:p>
      <w:pPr>
        <w:numPr>
          <w:ilvl w:val="0"/>
          <w:numId w:val="1004"/>
        </w:numPr>
        <w:pStyle w:val="Compact"/>
      </w:pPr>
      <w:r>
        <w:t xml:space="preserve">Attain 85% candidate satisfaction in post-hire surveys</w:t>
      </w:r>
    </w:p>
    <w:bookmarkEnd w:id="29"/>
    <w:bookmarkStart w:id="30" w:name="X9111f7b555edb8c9331f0da645ad1085afc398f"/>
    <w:p>
      <w:pPr>
        <w:pStyle w:val="Heading2"/>
      </w:pPr>
      <w:r>
        <w:t xml:space="preserve">Conclusion: The Dubai Advantage for Robotics Engineers</w:t>
      </w:r>
    </w:p>
    <w:p>
      <w:pPr>
        <w:pStyle w:val="FirstParagraph"/>
      </w:pPr>
      <w:r>
        <w:t xml:space="preserve">This Marketing Plan positions the United Arab Emirates Dubai as the undisputed epicenter for Robotics Engineers globally. By aligning talent acquisition with Dubai’s visionary goals—transforming from a "city of today" to a "city of tomorrow"—we create an irresistible proposition that transcends conventional recruitment. Every initiative reinforces why Dubai isn’t just hiring Robotics Engineers; it’s engineering the future alongside them. As the UAE accelerates toward its AI leadership mandate, this strategy ensures Dubai remains at the forefront of robotics innovation, delivering measurable economic impact while making a lasting mark on global talent mobility in the United Arab Emirates.</w:t>
      </w:r>
    </w:p>
    <w:p>
      <w:pPr>
        <w:pStyle w:val="BodyText"/>
      </w:pPr>
      <w:r>
        <w:rPr>
          <w:iCs/>
          <w:i/>
        </w:rPr>
        <w:t xml:space="preserve">Prepared exclusively for Dubai Government &amp; Strategic Partners | Q4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Recruitment in United Arab Emirates Dubai</dc:title>
  <dc:creator/>
  <dc:language>en</dc:language>
  <cp:keywords/>
  <dcterms:created xsi:type="dcterms:W3CDTF">2025-12-11T12:40:35Z</dcterms:created>
  <dcterms:modified xsi:type="dcterms:W3CDTF">2025-12-11T12:40:35Z</dcterms:modified>
</cp:coreProperties>
</file>

<file path=docProps/custom.xml><?xml version="1.0" encoding="utf-8"?>
<Properties xmlns="http://schemas.openxmlformats.org/officeDocument/2006/custom-properties" xmlns:vt="http://schemas.openxmlformats.org/officeDocument/2006/docPropsVTypes"/>
</file>