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8" w:name="X501bd2ea6744b2ce14998a7c9d5aa5dbad1c86d"/>
    <w:p>
      <w:pPr>
        <w:pStyle w:val="Heading1"/>
      </w:pPr>
      <w:r>
        <w:t xml:space="preserve">Strategic Marketing Plan for Attracting Top Robotics Engineers in United States Houston</w:t>
      </w:r>
    </w:p>
    <w:bookmarkStart w:id="20" w:name="executive-summary"/>
    <w:p>
      <w:pPr>
        <w:pStyle w:val="Heading2"/>
      </w:pPr>
      <w:r>
        <w:t xml:space="preserve">Executive Summary</w:t>
      </w:r>
    </w:p>
    <w:p>
      <w:pPr>
        <w:pStyle w:val="FirstParagraph"/>
      </w:pPr>
      <w:r>
        <w:t xml:space="preserve">This comprehensive Marketing Plan outlines a targeted recruitment strategy to secure elite Robotics Engineers for leading technology firms across United States Houston. As the fourth-largest U.S. city and a burgeoning hub for advanced manufacturing, energy innovation, and aerospace, Houston presents unparalleled opportunities to attract specialized engineering talent. Our plan focuses on positioning Houston as the premier destination for Robotics Engineering careers through employer branding, strategic partnerships, and community engagement that directly addresses the unique needs of top-tier candidates in this high-demand field.</w:t>
      </w:r>
    </w:p>
    <w:bookmarkEnd w:id="20"/>
    <w:bookmarkStart w:id="21" w:name="X0e2d101cd8aae0c36ddd772ffb8a0625071dfcf"/>
    <w:p>
      <w:pPr>
        <w:pStyle w:val="Heading2"/>
      </w:pPr>
      <w:r>
        <w:t xml:space="preserve">Target Audience: The Elite Robotics Engineer Profile</w:t>
      </w:r>
    </w:p>
    <w:p>
      <w:pPr>
        <w:pStyle w:val="FirstParagraph"/>
      </w:pPr>
      <w:r>
        <w:t xml:space="preserve">We are targeting mid-to-senior level Robotics Engineers (5+ years experience) with expertise in AI integration, autonomous systems, and industrial automation. This segment prioritizes:</w:t>
      </w:r>
    </w:p>
    <w:p>
      <w:pPr>
        <w:numPr>
          <w:ilvl w:val="0"/>
          <w:numId w:val="1001"/>
        </w:numPr>
        <w:pStyle w:val="Compact"/>
      </w:pPr>
      <w:r>
        <w:t xml:space="preserve">Competitive compensation packages ($130K-$180K base + equity)</w:t>
      </w:r>
    </w:p>
    <w:p>
      <w:pPr>
        <w:numPr>
          <w:ilvl w:val="0"/>
          <w:numId w:val="1001"/>
        </w:numPr>
        <w:pStyle w:val="Compact"/>
      </w:pPr>
      <w:r>
        <w:t xml:space="preserve">Opportunities to work on cutting-edge projects within Houston's energy-tech ecosystem</w:t>
      </w:r>
    </w:p>
    <w:p>
      <w:pPr>
        <w:numPr>
          <w:ilvl w:val="0"/>
          <w:numId w:val="1001"/>
        </w:numPr>
        <w:pStyle w:val="Compact"/>
      </w:pPr>
      <w:r>
        <w:t xml:space="preserve">A thriving professional community with networking potential</w:t>
      </w:r>
    </w:p>
    <w:p>
      <w:pPr>
        <w:numPr>
          <w:ilvl w:val="0"/>
          <w:numId w:val="1001"/>
        </w:numPr>
        <w:pStyle w:val="Compact"/>
      </w:pPr>
      <w:r>
        <w:t xml:space="preserve">Work-life balance in a culturally diverse, cost-effective metropolitan environment</w:t>
      </w:r>
    </w:p>
    <w:p>
      <w:pPr>
        <w:pStyle w:val="FirstParagraph"/>
      </w:pPr>
      <w:r>
        <w:t xml:space="preserve">The United States Houston market is uniquely positioned to offer these elements, leveraging its status as the global energy capital with over 150 robotics-focused companies (including NASA's Johnson Space Center and major oil/gas tech divisions) creating exceptional demand for specialized talent.</w:t>
      </w:r>
    </w:p>
    <w:bookmarkEnd w:id="21"/>
    <w:bookmarkStart w:id="22" w:name="unique-value-proposition-why-houston"/>
    <w:p>
      <w:pPr>
        <w:pStyle w:val="Heading2"/>
      </w:pPr>
      <w:r>
        <w:t xml:space="preserve">Unique Value Proposition: Why Houston?</w:t>
      </w:r>
    </w:p>
    <w:p>
      <w:pPr>
        <w:pStyle w:val="FirstParagraph"/>
      </w:pPr>
      <w:r>
        <w:t xml:space="preserve">Our core proposition emphasizes Houston's transformation into a Robotics Engineering epicenter with three distinct advantages:</w:t>
      </w:r>
    </w:p>
    <w:p>
      <w:pPr>
        <w:numPr>
          <w:ilvl w:val="0"/>
          <w:numId w:val="1002"/>
        </w:numPr>
        <w:pStyle w:val="Compact"/>
      </w:pPr>
      <w:r>
        <w:rPr>
          <w:bCs/>
          <w:b/>
        </w:rPr>
        <w:t xml:space="preserve">Economic Synergy</w:t>
      </w:r>
      <w:r>
        <w:t xml:space="preserve">: Integration of robotics with Houston's $140 billion energy sector (e.g., autonomous pipeline inspection, offshore drilling automation) and the expanding healthcare robotics market.</w:t>
      </w:r>
    </w:p>
    <w:p>
      <w:pPr>
        <w:numPr>
          <w:ilvl w:val="0"/>
          <w:numId w:val="1002"/>
        </w:numPr>
        <w:pStyle w:val="Compact"/>
      </w:pPr>
      <w:r>
        <w:rPr>
          <w:bCs/>
          <w:b/>
        </w:rPr>
        <w:t xml:space="preserve">Community Ecosystem</w:t>
      </w:r>
      <w:r>
        <w:t xml:space="preserve">: Proximity to Rice University, University of Houston, and Texas Medical Center – creating a talent pipeline for continuous recruitment.</w:t>
      </w:r>
    </w:p>
    <w:p>
      <w:pPr>
        <w:numPr>
          <w:ilvl w:val="0"/>
          <w:numId w:val="1002"/>
        </w:numPr>
        <w:pStyle w:val="Compact"/>
      </w:pPr>
      <w:r>
        <w:rPr>
          <w:bCs/>
          <w:b/>
        </w:rPr>
        <w:t xml:space="preserve">Quality of Life</w:t>
      </w:r>
      <w:r>
        <w:t xml:space="preserve">: Competitive housing costs (30% below Silicon Valley), diverse cultural amenities, and 280 days of sunshine annually – critical retention factors for top engineers.</w:t>
      </w:r>
    </w:p>
    <w:p>
      <w:pPr>
        <w:pStyle w:val="FirstParagraph"/>
      </w:pPr>
      <w:r>
        <w:t xml:space="preserve">This UVP positions United States Houston not just as a location, but as the strategic nexus where Robotics Engineering meets real-world industry impact.</w:t>
      </w:r>
    </w:p>
    <w:bookmarkEnd w:id="22"/>
    <w:bookmarkStart w:id="23" w:name="marketing-strategies-tactics"/>
    <w:p>
      <w:pPr>
        <w:pStyle w:val="Heading2"/>
      </w:pPr>
      <w:r>
        <w:t xml:space="preserve">Marketing Strategies &amp; Tactics</w:t>
      </w:r>
    </w:p>
    <w:p>
      <w:pPr>
        <w:pStyle w:val="FirstParagraph"/>
      </w:pPr>
      <w:r>
        <w:rPr>
          <w:bCs/>
          <w:b/>
        </w:rPr>
        <w:t xml:space="preserve">1. Digital Employer Branding (Digital Campaigns)</w:t>
      </w:r>
    </w:p>
    <w:p>
      <w:pPr>
        <w:numPr>
          <w:ilvl w:val="0"/>
          <w:numId w:val="1003"/>
        </w:numPr>
        <w:pStyle w:val="Compact"/>
      </w:pPr>
      <w:r>
        <w:t xml:space="preserve">Create "Houston Robotics Journey" video series showcasing Engineers at work in energy facilities, biomedical labs, and aerospace projects – featuring testimonials from current Houston-based Robotics Engineers.</w:t>
      </w:r>
    </w:p>
    <w:p>
      <w:pPr>
        <w:numPr>
          <w:ilvl w:val="0"/>
          <w:numId w:val="1003"/>
        </w:numPr>
        <w:pStyle w:val="Compact"/>
      </w:pPr>
      <w:r>
        <w:t xml:space="preserve">Launch targeted LinkedIn campaigns using keywords: "Robotics Engineer," "Houston tech jobs," "energy robotics careers" with geo-filters for United States Houston metro area.</w:t>
      </w:r>
    </w:p>
    <w:p>
      <w:pPr>
        <w:numPr>
          <w:ilvl w:val="0"/>
          <w:numId w:val="1003"/>
        </w:numPr>
        <w:pStyle w:val="Compact"/>
      </w:pPr>
      <w:r>
        <w:t xml:space="preserve">Develop microsite (HoustonRoboticsCareers.com) highlighting local success stories, salary benchmarks, and Houston-specific benefits (e.g., $5K relocation bonuses for engineering talent).</w:t>
      </w:r>
    </w:p>
    <w:p>
      <w:pPr>
        <w:pStyle w:val="FirstParagraph"/>
      </w:pPr>
      <w:r>
        <w:rPr>
          <w:bCs/>
          <w:b/>
        </w:rPr>
        <w:t xml:space="preserve">2. Strategic Industry Partnerships</w:t>
      </w:r>
    </w:p>
    <w:p>
      <w:pPr>
        <w:numPr>
          <w:ilvl w:val="0"/>
          <w:numId w:val="1004"/>
        </w:numPr>
        <w:pStyle w:val="Compact"/>
      </w:pPr>
      <w:r>
        <w:t xml:space="preserve">Forge alliances with key Houston institutions: NASA Johnson Space Center Robotics Lab, Houston Technology Center, and Texas A&amp;M Engineering Extension (TEEX) for exclusive recruitment events.</w:t>
      </w:r>
    </w:p>
    <w:p>
      <w:pPr>
        <w:numPr>
          <w:ilvl w:val="0"/>
          <w:numId w:val="1004"/>
        </w:numPr>
        <w:pStyle w:val="Compact"/>
      </w:pPr>
      <w:r>
        <w:t xml:space="preserve">Create "Robotics Engineer Accelerator" program with Rice University – offering sponsored certifications in Houston-specific applications (e.g., offshore robotics maintenance) to attract candidates.</w:t>
      </w:r>
    </w:p>
    <w:p>
      <w:pPr>
        <w:numPr>
          <w:ilvl w:val="0"/>
          <w:numId w:val="1004"/>
        </w:numPr>
        <w:pStyle w:val="Compact"/>
      </w:pPr>
      <w:r>
        <w:t xml:space="preserve">Host quarterly "Houston Robotics Roundtables" at the Ion Innovation Center, featuring industry leaders discussing real-world challenges – positioning Houston as the collaborative hub for Robotics Engineering.</w:t>
      </w:r>
    </w:p>
    <w:p>
      <w:pPr>
        <w:pStyle w:val="FirstParagraph"/>
      </w:pPr>
      <w:r>
        <w:rPr>
          <w:bCs/>
          <w:b/>
        </w:rPr>
        <w:t xml:space="preserve">3. Community-Driven Talent Attraction</w:t>
      </w:r>
    </w:p>
    <w:p>
      <w:pPr>
        <w:numPr>
          <w:ilvl w:val="0"/>
          <w:numId w:val="1005"/>
        </w:numPr>
        <w:pStyle w:val="Compact"/>
      </w:pPr>
      <w:r>
        <w:t xml:space="preserve">Partner with Houston robotics meetups (e.g., Houston RobotX) for sponsored events, offering on-site interviews at industry networking gatherings.</w:t>
      </w:r>
    </w:p>
    <w:p>
      <w:pPr>
        <w:numPr>
          <w:ilvl w:val="0"/>
          <w:numId w:val="1005"/>
        </w:numPr>
        <w:pStyle w:val="Compact"/>
      </w:pPr>
      <w:r>
        <w:t xml:space="preserve">Develop "Houston Robotics Ambassador" program where current engineers host virtual tours of local projects to build authentic community connections.</w:t>
      </w:r>
    </w:p>
    <w:p>
      <w:pPr>
        <w:numPr>
          <w:ilvl w:val="0"/>
          <w:numId w:val="1005"/>
        </w:numPr>
        <w:pStyle w:val="Compact"/>
      </w:pPr>
      <w:r>
        <w:t xml:space="preserve">Leverage Houstontech.org and Houston Chronicle to publish career path articles titled "Why the Best Robotics Engineers Choose Houston."</w:t>
      </w:r>
    </w:p>
    <w:bookmarkEnd w:id="23"/>
    <w:bookmarkStart w:id="24" w:name="budget-allocation"/>
    <w:p>
      <w:pPr>
        <w:pStyle w:val="Heading2"/>
      </w:pPr>
      <w:r>
        <w:t xml:space="preserve">Budget Allocation</w:t>
      </w:r>
    </w:p>
    <w:p>
      <w:pPr>
        <w:pStyle w:val="FirstParagraph"/>
      </w:pPr>
      <w:r>
        <w:t xml:space="preserve">Total Budget: $185,000 (allocated over 12 months)</w:t>
      </w:r>
    </w:p>
    <w:p>
      <w:pPr>
        <w:pStyle w:val="BodyText"/>
      </w:pPr>
      <w:r>
        <w:t xml:space="preserve">Strategy</w:t>
      </w:r>
    </w:p>
    <w:p>
      <w:pPr>
        <w:pStyle w:val="BodyText"/>
      </w:pPr>
      <w:r>
        <w:t xml:space="preserve">Allocation</w:t>
      </w:r>
    </w:p>
    <w:p>
      <w:pPr>
        <w:pStyle w:val="BodyText"/>
      </w:pPr>
      <w:r>
        <w:t xml:space="preserve">Primary Channels</w:t>
      </w:r>
    </w:p>
    <w:p>
      <w:pPr>
        <w:pStyle w:val="BodyText"/>
      </w:pPr>
      <w:r>
        <w:t xml:space="preserve">Digital Campaigns &amp; Microsite</w:t>
      </w:r>
    </w:p>
    <w:p>
      <w:pPr>
        <w:pStyle w:val="BodyText"/>
      </w:pPr>
      <w:r>
        <w:t xml:space="preserve">$65,000</w:t>
      </w:r>
    </w:p>
    <w:p>
      <w:pPr>
        <w:pStyle w:val="BodyText"/>
      </w:pPr>
      <w:r>
        <w:t xml:space="preserve">LinkedIn Ads, Google SEM, Video Production</w:t>
      </w:r>
    </w:p>
    <w:p>
      <w:pPr>
        <w:pStyle w:val="BodyText"/>
      </w:pPr>
      <w:r>
        <w:t xml:space="preserve">Institutional Partnerships &amp; Events</w:t>
      </w:r>
    </w:p>
    <w:p>
      <w:pPr>
        <w:pStyle w:val="BodyText"/>
      </w:pPr>
      <w:r>
        <w:t xml:space="preserve">$75,000</w:t>
      </w:r>
    </w:p>
    <w:p>
      <w:pPr>
        <w:pStyle w:val="BodyText"/>
      </w:pPr>
      <w:r>
        <w:t xml:space="preserve">Houston Robotics Roundtables (x4), Rice University Program Sponsorship</w:t>
      </w:r>
    </w:p>
    <w:p>
      <w:pPr>
        <w:pStyle w:val="BodyText"/>
      </w:pPr>
      <w:r>
        <w:t xml:space="preserve">Community Engagement &amp; Ambassador Program</w:t>
      </w:r>
    </w:p>
    <w:p>
      <w:pPr>
        <w:pStyle w:val="BodyText"/>
      </w:pPr>
      <w:r>
        <w:t xml:space="preserve">$35,000</w:t>
      </w:r>
    </w:p>
    <w:p>
      <w:pPr>
        <w:pStyle w:val="BodyText"/>
      </w:pPr>
      <w:r>
        <w:t xml:space="preserve">Meetup Sponsorships, Virtual Tour Production</w:t>
      </w:r>
    </w:p>
    <w:p>
      <w:pPr>
        <w:pStyle w:val="BodyText"/>
      </w:pPr>
      <w:r>
        <w:t xml:space="preserve">KPI Tracking &amp; Analytics</w:t>
      </w:r>
    </w:p>
    <w:p>
      <w:pPr>
        <w:pStyle w:val="BodyText"/>
      </w:pPr>
      <w:r>
        <w:t xml:space="preserve">$10,000</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assets (microsite launch), secure Rice University partnership, deploy initial LinkedIn campaigns targeting Robotics Engineers in Texas.</w:t>
      </w:r>
    </w:p>
    <w:p>
      <w:pPr>
        <w:pStyle w:val="BodyText"/>
      </w:pPr>
      <w:r>
        <w:rPr>
          <w:bCs/>
          <w:b/>
        </w:rPr>
        <w:t xml:space="preserve">Months 4-6:</w:t>
      </w:r>
      <w:r>
        <w:t xml:space="preserve"> </w:t>
      </w:r>
      <w:r>
        <w:t xml:space="preserve">Host first Houston Robotics Roundtable at Ion Center; launch "Houston Robotics Ambassador" program; initiate video series production.</w:t>
      </w:r>
    </w:p>
    <w:p>
      <w:pPr>
        <w:pStyle w:val="BodyText"/>
      </w:pPr>
      <w:r>
        <w:rPr>
          <w:bCs/>
          <w:b/>
        </w:rPr>
        <w:t xml:space="preserve">Months 7-9:</w:t>
      </w:r>
      <w:r>
        <w:t xml:space="preserve"> </w:t>
      </w:r>
      <w:r>
        <w:t xml:space="preserve">Partner with NASA Johnson Space Center for joint recruitment event; expand to Texas Medical Center robotics applications.</w:t>
      </w:r>
    </w:p>
    <w:p>
      <w:pPr>
        <w:pStyle w:val="BodyText"/>
      </w:pPr>
      <w:r>
        <w:rPr>
          <w:bCs/>
          <w:b/>
        </w:rPr>
        <w:t xml:space="preserve">Months 10-12:</w:t>
      </w:r>
      <w:r>
        <w:t xml:space="preserve"> </w:t>
      </w:r>
      <w:r>
        <w:t xml:space="preserve">Analyze metrics, refine campaigns based on Houston-specific candidate feedback, develop annual "Houston Robotics Talent Report" for market positioning.</w:t>
      </w:r>
    </w:p>
    <w:bookmarkEnd w:id="25"/>
    <w:bookmarkStart w:id="26" w:name="key-performance-indicators"/>
    <w:p>
      <w:pPr>
        <w:pStyle w:val="Heading2"/>
      </w:pPr>
      <w:r>
        <w:t xml:space="preserve">Key Performance Indicators</w:t>
      </w:r>
    </w:p>
    <w:p>
      <w:pPr>
        <w:numPr>
          <w:ilvl w:val="0"/>
          <w:numId w:val="1006"/>
        </w:numPr>
        <w:pStyle w:val="Compact"/>
      </w:pPr>
      <w:r>
        <w:rPr>
          <w:bCs/>
          <w:b/>
        </w:rPr>
        <w:t xml:space="preserve">Talent Acquisition Metrics</w:t>
      </w:r>
      <w:r>
        <w:t xml:space="preserve">: 40% reduction in time-to-hire (target: 45 days vs. national average 62 days), 70% candidate conversion rate from digital campaigns.</w:t>
      </w:r>
    </w:p>
    <w:p>
      <w:pPr>
        <w:numPr>
          <w:ilvl w:val="0"/>
          <w:numId w:val="1006"/>
        </w:numPr>
        <w:pStyle w:val="Compact"/>
      </w:pPr>
      <w:r>
        <w:rPr>
          <w:bCs/>
          <w:b/>
        </w:rPr>
        <w:t xml:space="preserve">Brand Awareness</w:t>
      </w:r>
      <w:r>
        <w:t xml:space="preserve">: Achieve 15,000+ monthly views on HoustonRoboticsCareers.com; secure featured placement in Houston Chronicle's "Tech Talent" series (minimum 3 articles).</w:t>
      </w:r>
    </w:p>
    <w:p>
      <w:pPr>
        <w:numPr>
          <w:ilvl w:val="0"/>
          <w:numId w:val="1006"/>
        </w:numPr>
        <w:pStyle w:val="Compact"/>
      </w:pPr>
      <w:r>
        <w:rPr>
          <w:bCs/>
          <w:b/>
        </w:rPr>
        <w:t xml:space="preserve">Community Impact</w:t>
      </w:r>
      <w:r>
        <w:t xml:space="preserve">: Host 4+ Robotics Roundtables with minimum 25% attendee conversion to interviews; establish 3 new university partnerships by Q4.</w:t>
      </w:r>
    </w:p>
    <w:bookmarkEnd w:id="26"/>
    <w:bookmarkStart w:id="27" w:name="Xf37b5ec9f4c62a750df41584f295c36d4d6028f"/>
    <w:p>
      <w:pPr>
        <w:pStyle w:val="Heading2"/>
      </w:pPr>
      <w:r>
        <w:t xml:space="preserve">Conclusion: Securing Houston's Robotics Future</w:t>
      </w:r>
    </w:p>
    <w:p>
      <w:pPr>
        <w:pStyle w:val="FirstParagraph"/>
      </w:pPr>
      <w:r>
        <w:t xml:space="preserve">This Marketing Plan transcends standard recruitment tactics by embedding the Robotics Engineer role within Houston's identity as a forward-thinking innovation capital. By emphasizing the synergy between United States Houston's unique energy-tech ecosystem and the Robotics Engineer’s professional aspirations, we create an irresistible value proposition. Unlike static job postings, our strategy builds an ongoing community that attracts talent organically through authentic engagement – proving that in the competitive U.S. market, Houston isn't just hiring a Robotics Engineer; it's cultivating the next generation of roboticists within America's most dynamic engineering hub.</w:t>
      </w:r>
    </w:p>
    <w:p>
      <w:pPr>
        <w:pStyle w:val="BodyText"/>
      </w:pPr>
      <w:r>
        <w:t xml:space="preserve">The success of this plan directly impacts Houston’s trajectory as a Tier-1 robotics destination. With 42% YoY growth in robotics jobs in the Greater Houston Area (BLS 2023), our Marketing Plan positions local employers to capture top talent before competitors do. This isn't merely about filling positions – it's about establishing United States Houston as the strategic center where Robotics Engineering transforms from theoretical concept into tangible, world-changing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 Houston, United States</dc:title>
  <dc:creator/>
  <dc:language>en</dc:language>
  <cp:keywords/>
  <dcterms:created xsi:type="dcterms:W3CDTF">2026-07-23T15:14:40Z</dcterms:created>
  <dcterms:modified xsi:type="dcterms:W3CDTF">2026-07-23T15:14:40Z</dcterms:modified>
</cp:coreProperties>
</file>

<file path=docProps/custom.xml><?xml version="1.0" encoding="utf-8"?>
<Properties xmlns="http://schemas.openxmlformats.org/officeDocument/2006/custom-properties" xmlns:vt="http://schemas.openxmlformats.org/officeDocument/2006/docPropsVTypes"/>
</file>