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Bangladesh</w:t>
      </w:r>
      <w:r>
        <w:t xml:space="preserve"> </w:t>
      </w:r>
      <w:r>
        <w:t xml:space="preserve">Dhaka</w:t>
      </w:r>
    </w:p>
    <w:bookmarkStart w:id="31" w:name="Xe87bae51b94514a72102849d438de9ede9a1835"/>
    <w:p>
      <w:pPr>
        <w:pStyle w:val="Heading1"/>
      </w:pPr>
      <w:r>
        <w:t xml:space="preserve">Comprehensive Marketing Plan: Sales Executive Strategy for Bangladesh Dhaka Market</w:t>
      </w:r>
    </w:p>
    <w:bookmarkStart w:id="20" w:name="introduction"/>
    <w:p>
      <w:pPr>
        <w:pStyle w:val="Heading2"/>
      </w:pPr>
      <w:r>
        <w:t xml:space="preserve">1. Introduction</w:t>
      </w:r>
    </w:p>
    <w:p>
      <w:pPr>
        <w:pStyle w:val="FirstParagraph"/>
      </w:pPr>
      <w:r>
        <w:t xml:space="preserve">This Marketing Plan outlines a targeted strategy for the Sales Executive role within the competitive commercial landscape of Bangladesh Dhaka. As one of South Asia's fastest-growing urban economies, Dhaka presents unparalleled opportunities for strategic sales execution. This document details how a dedicated Sales Executive will drive revenue growth, market penetration, and brand dominance in Bangladesh's most dynamic metropolitan market. The plan aligns with local business culture, economic realities, and consumer behavior patterns specific to Dhaka's diverse commercial ecosystem.</w:t>
      </w:r>
    </w:p>
    <w:bookmarkEnd w:id="20"/>
    <w:bookmarkStart w:id="21" w:name="market-analysis-dhaka-specific-insights"/>
    <w:p>
      <w:pPr>
        <w:pStyle w:val="Heading2"/>
      </w:pPr>
      <w:r>
        <w:t xml:space="preserve">2. Market Analysis: Dhaka-Specific Insights</w:t>
      </w:r>
    </w:p>
    <w:p>
      <w:pPr>
        <w:pStyle w:val="FirstParagraph"/>
      </w:pPr>
      <w:r>
        <w:t xml:space="preserve">Dhaka's market is characterized by rapid urbanization (15 million residents), a rising middle class (projected 40% of population by 2030), and digital transformation accelerating at 35% annually. The city accounts for 42% of Bangladesh's GDP and hosts over 68% of the nation's multinational corporations. Key industry opportunities include FMCG, telecom services, financial technology (fintech), and renewable energy solutions. However, challenges persist: infrastructure limitations affecting logistics (average delivery delays of 3-5 days), intense local competition among 120+ sales teams for market share, and cultural nuances requiring relationship-based selling approaches. A Sales Executive operating in Bangladesh Dhaka must navigate these dynamics while leveraging the city's $48 billion consumer market.</w:t>
      </w:r>
    </w:p>
    <w:bookmarkEnd w:id="21"/>
    <w:bookmarkStart w:id="22" w:name="target-audience-segmentation"/>
    <w:p>
      <w:pPr>
        <w:pStyle w:val="Heading2"/>
      </w:pPr>
      <w:r>
        <w:t xml:space="preserve">3. Target Audience Segmentation</w:t>
      </w:r>
    </w:p>
    <w:p>
      <w:pPr>
        <w:pStyle w:val="FirstParagraph"/>
      </w:pPr>
      <w:r>
        <w:t xml:space="preserve">The Sales Executive strategy focuses on three high-potential segments within Bangladesh Dhaka:</w:t>
      </w:r>
    </w:p>
    <w:p>
      <w:pPr>
        <w:numPr>
          <w:ilvl w:val="0"/>
          <w:numId w:val="1001"/>
        </w:numPr>
        <w:pStyle w:val="Compact"/>
      </w:pPr>
      <w:r>
        <w:rPr>
          <w:bCs/>
          <w:b/>
        </w:rPr>
        <w:t xml:space="preserve">Mid-Market Enterprises (50-500 employees):</w:t>
      </w:r>
      <w:r>
        <w:t xml:space="preserve"> </w:t>
      </w:r>
      <w:r>
        <w:t xml:space="preserve">Dhaka-based SMEs seeking digital transformation solutions (e.g., ERP systems, cloud services). This segment represents 78% of Dhaka's commercial activity and shows 22% YoY growth in B2B technology adoption.</w:t>
      </w:r>
    </w:p>
    <w:p>
      <w:pPr>
        <w:numPr>
          <w:ilvl w:val="0"/>
          <w:numId w:val="1001"/>
        </w:numPr>
        <w:pStyle w:val="Compact"/>
      </w:pPr>
      <w:r>
        <w:rPr>
          <w:bCs/>
          <w:b/>
        </w:rPr>
        <w:t xml:space="preserve">Dhaka Metro Consumers:</w:t>
      </w:r>
      <w:r>
        <w:t xml:space="preserve"> </w:t>
      </w:r>
      <w:r>
        <w:t xml:space="preserve">Affluent urban residents aged 28-45 with disposable income (70% of Dhaka's population). Prioritize premium FMCG, home appliances, and subscription services.</w:t>
      </w:r>
    </w:p>
    <w:p>
      <w:pPr>
        <w:numPr>
          <w:ilvl w:val="0"/>
          <w:numId w:val="1001"/>
        </w:numPr>
        <w:pStyle w:val="Compact"/>
      </w:pPr>
      <w:r>
        <w:rPr>
          <w:bCs/>
          <w:b/>
        </w:rPr>
        <w:t xml:space="preserve">Government &amp; Institutional Clients:</w:t>
      </w:r>
      <w:r>
        <w:t xml:space="preserve"> </w:t>
      </w:r>
      <w:r>
        <w:t xml:space="preserve">Municipal bodies, educational institutions, and healthcare facilities in Dhaka City Corporation. High-value contracts but require navigating bureaucratic processes typical of Bangladesh's public sector.</w:t>
      </w:r>
    </w:p>
    <w:bookmarkEnd w:id="22"/>
    <w:bookmarkStart w:id="23" w:name="sales-executive-core-strategy"/>
    <w:p>
      <w:pPr>
        <w:pStyle w:val="Heading2"/>
      </w:pPr>
      <w:r>
        <w:t xml:space="preserve">4. Sales Executive Core Strategy</w:t>
      </w:r>
    </w:p>
    <w:p>
      <w:pPr>
        <w:pStyle w:val="FirstParagraph"/>
      </w:pPr>
      <w:r>
        <w:t xml:space="preserve">The Sales Executive role is designed as a dual-function catalyst: driving immediate revenue while building long-term market position. Key pillars include:</w:t>
      </w:r>
    </w:p>
    <w:p>
      <w:pPr>
        <w:numPr>
          <w:ilvl w:val="0"/>
          <w:numId w:val="1002"/>
        </w:numPr>
        <w:pStyle w:val="Compact"/>
      </w:pPr>
      <w:r>
        <w:rPr>
          <w:bCs/>
          <w:b/>
        </w:rPr>
        <w:t xml:space="preserve">Cultural Intelligence Integration:</w:t>
      </w:r>
      <w:r>
        <w:t xml:space="preserve"> </w:t>
      </w:r>
      <w:r>
        <w:t xml:space="preserve">Mandatory training on Bangladeshi business etiquette (e.g., greeting protocols, gift-giving customs) to build trust with Dhaka clients.</w:t>
      </w:r>
    </w:p>
    <w:p>
      <w:pPr>
        <w:numPr>
          <w:ilvl w:val="0"/>
          <w:numId w:val="1002"/>
        </w:numPr>
        <w:pStyle w:val="Compact"/>
      </w:pPr>
      <w:r>
        <w:rPr>
          <w:bCs/>
          <w:b/>
        </w:rPr>
        <w:t xml:space="preserve">Localized Digital Sales Approach:</w:t>
      </w:r>
      <w:r>
        <w:t xml:space="preserve"> </w:t>
      </w:r>
      <w:r>
        <w:t xml:space="preserve">Leverage Dhaka's 73% mobile penetration through WhatsApp Business API for lead nurturing and follow-ups—preferred channel over email by 68% of local decision-makers.</w:t>
      </w:r>
    </w:p>
    <w:p>
      <w:pPr>
        <w:numPr>
          <w:ilvl w:val="0"/>
          <w:numId w:val="1002"/>
        </w:numPr>
        <w:pStyle w:val="Compact"/>
      </w:pPr>
      <w:r>
        <w:rPr>
          <w:bCs/>
          <w:b/>
        </w:rPr>
        <w:t xml:space="preserve">Strategic Partner Ecosystems:</w:t>
      </w:r>
      <w:r>
        <w:t xml:space="preserve"> </w:t>
      </w:r>
      <w:r>
        <w:t xml:space="preserve">Collaborate with established Dhaka distributors (e.g., Agrani Bank, Daraz partners) to access underserved neighborhoods like Uttara and Khulna.</w:t>
      </w:r>
    </w:p>
    <w:bookmarkEnd w:id="23"/>
    <w:bookmarkStart w:id="27" w:name="action-plan-tactics"/>
    <w:p>
      <w:pPr>
        <w:pStyle w:val="Heading2"/>
      </w:pPr>
      <w:r>
        <w:t xml:space="preserve">5. Action Plan &amp; Tactics</w:t>
      </w:r>
    </w:p>
    <w:p>
      <w:pPr>
        <w:pStyle w:val="FirstParagraph"/>
      </w:pPr>
      <w:r>
        <w:t xml:space="preserve">The Sales Executive will execute the following 90-day action plan tailored for Bangladesh Dhaka:</w:t>
      </w:r>
    </w:p>
    <w:bookmarkStart w:id="24" w:name="phase-1-market-immersion-weeks-1-4"/>
    <w:p>
      <w:pPr>
        <w:pStyle w:val="Heading3"/>
      </w:pPr>
      <w:r>
        <w:t xml:space="preserve">Phase 1: Market Immersion (Weeks 1-4)</w:t>
      </w:r>
    </w:p>
    <w:p>
      <w:pPr>
        <w:numPr>
          <w:ilvl w:val="0"/>
          <w:numId w:val="1003"/>
        </w:numPr>
        <w:pStyle w:val="Compact"/>
      </w:pPr>
      <w:r>
        <w:t xml:space="preserve">Conduct on-ground market visits to key Dhaka zones: Gulshan, Dhanmondi, and Banani business hubs</w:t>
      </w:r>
    </w:p>
    <w:p>
      <w:pPr>
        <w:numPr>
          <w:ilvl w:val="0"/>
          <w:numId w:val="1003"/>
        </w:numPr>
        <w:pStyle w:val="Compact"/>
      </w:pPr>
      <w:r>
        <w:t xml:space="preserve">Complete Bangladesh-specific sales training covering local regulations (e.g., import duties for electronics) and competitive landscape analysis</w:t>
      </w:r>
    </w:p>
    <w:p>
      <w:pPr>
        <w:numPr>
          <w:ilvl w:val="0"/>
          <w:numId w:val="1003"/>
        </w:numPr>
        <w:pStyle w:val="Compact"/>
      </w:pPr>
      <w:r>
        <w:t xml:space="preserve">Map 50 priority accounts with Dhaka-based decision-makers using local CRM data sources</w:t>
      </w:r>
    </w:p>
    <w:bookmarkEnd w:id="24"/>
    <w:bookmarkStart w:id="25" w:name="phase-2-relationship-building-weeks-5-12"/>
    <w:p>
      <w:pPr>
        <w:pStyle w:val="Heading3"/>
      </w:pPr>
      <w:r>
        <w:t xml:space="preserve">Phase 2: Relationship Building (Weeks 5-12)</w:t>
      </w:r>
    </w:p>
    <w:p>
      <w:pPr>
        <w:numPr>
          <w:ilvl w:val="0"/>
          <w:numId w:val="1004"/>
        </w:numPr>
        <w:pStyle w:val="Compact"/>
      </w:pPr>
      <w:r>
        <w:t xml:space="preserve">Host quarterly "Dhaka Business Roundtables" at premium venues like The Westin Dhaka for client engagement</w:t>
      </w:r>
    </w:p>
    <w:p>
      <w:pPr>
        <w:numPr>
          <w:ilvl w:val="0"/>
          <w:numId w:val="1004"/>
        </w:numPr>
        <w:pStyle w:val="Compact"/>
      </w:pPr>
      <w:r>
        <w:t xml:space="preserve">Implement referral incentives for existing clients to expand network within Dhaka's business community</w:t>
      </w:r>
    </w:p>
    <w:p>
      <w:pPr>
        <w:numPr>
          <w:ilvl w:val="0"/>
          <w:numId w:val="1004"/>
        </w:numPr>
        <w:pStyle w:val="Compact"/>
      </w:pPr>
      <w:r>
        <w:t xml:space="preserve">Develop multilingual sales materials (Bengali/English) addressing local pain points (e.g., "5-Step Solutions for Dhaka Monsoon Logistics")</w:t>
      </w:r>
    </w:p>
    <w:bookmarkEnd w:id="25"/>
    <w:bookmarkStart w:id="26" w:name="phase-3-revenue-acceleration-months-4-6"/>
    <w:p>
      <w:pPr>
        <w:pStyle w:val="Heading3"/>
      </w:pPr>
      <w:r>
        <w:t xml:space="preserve">Phase 3: Revenue Acceleration (Months 4-6)</w:t>
      </w:r>
    </w:p>
    <w:p>
      <w:pPr>
        <w:numPr>
          <w:ilvl w:val="0"/>
          <w:numId w:val="1005"/>
        </w:numPr>
        <w:pStyle w:val="Compact"/>
      </w:pPr>
      <w:r>
        <w:t xml:space="preserve">Prioritize high-margin products in Dhaka's top 10 commercial districts with tailored pricing strategies</w:t>
      </w:r>
    </w:p>
    <w:p>
      <w:pPr>
        <w:numPr>
          <w:ilvl w:val="0"/>
          <w:numId w:val="1005"/>
        </w:numPr>
        <w:pStyle w:val="Compact"/>
      </w:pPr>
      <w:r>
        <w:t xml:space="preserve">Launch a "Dhaka Growth Initiative" offering free digital literacy workshops for SMEs to position as market leader</w:t>
      </w:r>
    </w:p>
    <w:p>
      <w:pPr>
        <w:numPr>
          <w:ilvl w:val="0"/>
          <w:numId w:val="1005"/>
        </w:numPr>
        <w:pStyle w:val="Compact"/>
      </w:pPr>
      <w:r>
        <w:t xml:space="preserve">Establish weekly KPI tracking using Dhaka-specific metrics (e.g., "Dhaka Market Penetration Rate")</w:t>
      </w:r>
    </w:p>
    <w:bookmarkEnd w:id="26"/>
    <w:bookmarkEnd w:id="27"/>
    <w:bookmarkStart w:id="28" w:name="budget-allocation-for-dhaka-operations"/>
    <w:p>
      <w:pPr>
        <w:pStyle w:val="Heading2"/>
      </w:pPr>
      <w:r>
        <w:t xml:space="preserve">6. Budget Allocation for Dhaka Operations</w:t>
      </w:r>
    </w:p>
    <w:p>
      <w:pPr>
        <w:pStyle w:val="FirstParagraph"/>
      </w:pPr>
      <w:r>
        <w:t xml:space="preserve">Category</w:t>
      </w:r>
    </w:p>
    <w:p>
      <w:pPr>
        <w:pStyle w:val="BodyText"/>
      </w:pPr>
      <w:r>
        <w:t xml:space="preserve">Allocation (% of Total)</w:t>
      </w:r>
    </w:p>
    <w:p>
      <w:pPr>
        <w:pStyle w:val="BodyText"/>
      </w:pPr>
      <w:r>
        <w:t xml:space="preserve">Dhaka-Specific Justification</w:t>
      </w:r>
    </w:p>
    <w:p>
      <w:pPr>
        <w:pStyle w:val="BodyText"/>
      </w:pPr>
      <w:r>
        <w:t xml:space="preserve">Sales Team Training &amp; Cultural Immersion</w:t>
      </w:r>
    </w:p>
    <w:p>
      <w:pPr>
        <w:pStyle w:val="BodyText"/>
      </w:pPr>
      <w:r>
        <w:t xml:space="preserve">25%</w:t>
      </w:r>
    </w:p>
    <w:p>
      <w:pPr>
        <w:pStyle w:val="BodyText"/>
      </w:pPr>
      <w:r>
        <w:t xml:space="preserve">Critical for navigating Bangladesh's hierarchical business culture where trust precedes transactions.</w:t>
      </w:r>
    </w:p>
    <w:p>
      <w:pPr>
        <w:pStyle w:val="BodyText"/>
      </w:pPr>
      <w:r>
        <w:t xml:space="preserve">Digital Marketing (Local Platforms)</w:t>
      </w:r>
    </w:p>
    <w:p>
      <w:pPr>
        <w:pStyle w:val="BodyText"/>
      </w:pPr>
      <w:r>
        <w:t xml:space="preserve">30%</w:t>
      </w:r>
    </w:p>
    <w:p>
      <w:pPr>
        <w:pStyle w:val="BodyText"/>
      </w:pPr>
      <w:r>
        <w:t xml:space="preserve">Focus on Facebook/Instagram ads targeting Dhaka metro areas; 62% of Dhaka consumers discover brands via social media.</w:t>
      </w:r>
    </w:p>
    <w:p>
      <w:pPr>
        <w:pStyle w:val="BodyText"/>
      </w:pPr>
      <w:r>
        <w:t xml:space="preserve">Field Force Travel &amp; Logistics</w:t>
      </w:r>
    </w:p>
    <w:p>
      <w:pPr>
        <w:pStyle w:val="BodyText"/>
      </w:pPr>
      <w:r>
        <w:t xml:space="preserve">20%</w:t>
      </w:r>
    </w:p>
    <w:p>
      <w:pPr>
        <w:pStyle w:val="BodyText"/>
      </w:pPr>
      <w:r>
        <w:t xml:space="preserve">Dhaka's traffic congestion requires strategic location-based travel planning (e.g., minimizing trips to Uttara on Fridays).</w:t>
      </w:r>
    </w:p>
    <w:p>
      <w:pPr>
        <w:pStyle w:val="BodyText"/>
      </w:pPr>
      <w:r>
        <w:t xml:space="preserve">Client Engagement Events</w:t>
      </w:r>
    </w:p>
    <w:p>
      <w:pPr>
        <w:pStyle w:val="BodyText"/>
      </w:pPr>
      <w:r>
        <w:t xml:space="preserve">15%</w:t>
      </w:r>
    </w:p>
    <w:p>
      <w:pPr>
        <w:pStyle w:val="BodyText"/>
      </w:pPr>
      <w:r>
        <w:t xml:space="preserve">In-person networking is non-negotiable in Dhaka's business ecosystem.</w:t>
      </w:r>
    </w:p>
    <w:p>
      <w:pPr>
        <w:pStyle w:val="BodyText"/>
      </w:pPr>
      <w:r>
        <w:t xml:space="preserve">Contingency Reserve</w:t>
      </w:r>
    </w:p>
    <w:p>
      <w:pPr>
        <w:pStyle w:val="BodyText"/>
      </w:pPr>
      <w:r>
        <w:t xml:space="preserve">10%</w:t>
      </w:r>
    </w:p>
    <w:p>
      <w:pPr>
        <w:pStyle w:val="BodyText"/>
      </w:pPr>
      <w:r>
        <w:t xml:space="preserve">Covers unexpected market shifts (e.g., monsoon disruptions affecting sales cycles).</w:t>
      </w:r>
    </w:p>
    <w:bookmarkEnd w:id="28"/>
    <w:bookmarkStart w:id="29" w:name="Xfacbbaf3fb68f46aedd38cc4762019be31472cf"/>
    <w:p>
      <w:pPr>
        <w:pStyle w:val="Heading2"/>
      </w:pPr>
      <w:r>
        <w:t xml:space="preserve">7. Key Performance Indicators (KPIs) for Bangladesh Dhaka Context</w:t>
      </w:r>
    </w:p>
    <w:p>
      <w:pPr>
        <w:pStyle w:val="FirstParagraph"/>
      </w:pPr>
      <w:r>
        <w:t xml:space="preserve">The Sales Executive's success will be measured by Dhaka-specific KPIs:</w:t>
      </w:r>
    </w:p>
    <w:p>
      <w:pPr>
        <w:numPr>
          <w:ilvl w:val="0"/>
          <w:numId w:val="1006"/>
        </w:numPr>
        <w:pStyle w:val="Compact"/>
      </w:pPr>
      <w:r>
        <w:rPr>
          <w:bCs/>
          <w:b/>
        </w:rPr>
        <w:t xml:space="preserve">Dhaka Market Share Growth:</w:t>
      </w:r>
      <w:r>
        <w:t xml:space="preserve"> </w:t>
      </w:r>
      <w:r>
        <w:t xml:space="preserve">Target 15% quarterly increase in captured revenue within Dhaka city limits</w:t>
      </w:r>
    </w:p>
    <w:p>
      <w:pPr>
        <w:numPr>
          <w:ilvl w:val="0"/>
          <w:numId w:val="1006"/>
        </w:numPr>
        <w:pStyle w:val="Compact"/>
      </w:pPr>
      <w:r>
        <w:rPr>
          <w:bCs/>
          <w:b/>
        </w:rPr>
        <w:t xml:space="preserve">Client Retention Rate:</w:t>
      </w:r>
      <w:r>
        <w:t xml:space="preserve"> </w:t>
      </w:r>
      <w:r>
        <w:t xml:space="preserve">Maintain 85%+ retention among existing Dhaka accounts (industry average: 72%)</w:t>
      </w:r>
    </w:p>
    <w:p>
      <w:pPr>
        <w:numPr>
          <w:ilvl w:val="0"/>
          <w:numId w:val="1006"/>
        </w:numPr>
        <w:pStyle w:val="Compact"/>
      </w:pPr>
      <w:r>
        <w:rPr>
          <w:bCs/>
          <w:b/>
        </w:rPr>
        <w:t xml:space="preserve">Cultural Adaptation Score:</w:t>
      </w:r>
      <w:r>
        <w:t xml:space="preserve"> </w:t>
      </w:r>
      <w:r>
        <w:t xml:space="preserve">90%+ positive feedback on relationship-building from Dhaka clients</w:t>
      </w:r>
    </w:p>
    <w:p>
      <w:pPr>
        <w:numPr>
          <w:ilvl w:val="0"/>
          <w:numId w:val="1006"/>
        </w:numPr>
        <w:pStyle w:val="Compact"/>
      </w:pPr>
      <w:r>
        <w:rPr>
          <w:bCs/>
          <w:b/>
        </w:rPr>
        <w:t xml:space="preserve">Dhaka Digital Engagement Rate:</w:t>
      </w:r>
      <w:r>
        <w:t xml:space="preserve"> </w:t>
      </w:r>
      <w:r>
        <w:t xml:space="preserve">Achieve 40%+ conversion from WhatsApp leads to meetings (vs. industry 25%)</w:t>
      </w:r>
    </w:p>
    <w:bookmarkEnd w:id="29"/>
    <w:bookmarkStart w:id="30" w:name="Xb703485dfb73c3fc85492ee98b642029ebc6324"/>
    <w:p>
      <w:pPr>
        <w:pStyle w:val="Heading2"/>
      </w:pPr>
      <w:r>
        <w:t xml:space="preserve">8. Conclusion: Why This Plan Wins in Bangladesh Dhaka</w:t>
      </w:r>
    </w:p>
    <w:p>
      <w:pPr>
        <w:pStyle w:val="FirstParagraph"/>
      </w:pPr>
      <w:r>
        <w:t xml:space="preserve">This Marketing Plan positions the Sales Executive not merely as a revenue driver, but as a cultural bridge between global business practices and Dhaka's unique commercial environment. By embedding local insights into every sales interaction—from monsoon-adjusted delivery timelines to Bengali-language client onboarding—the Sales Executive will achieve 35% faster deal cycles than competitors in Bangladesh Dhaka. The strategy acknowledges that success here requires more than sales tactics; it demands respect for Bangladesh's business traditions while leveraging Dhaka's explosive growth potential. As the city expands its middle class by 1.2 million people annually, this plan ensures the Sales Executive captures market leadership through hyper-localized execution, transforming Bangladesh Dhaka from a target market into a revenue engine.</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Bangladesh Dhaka</dc:title>
  <dc:creator/>
  <dc:language>en</dc:language>
  <cp:keywords/>
  <dcterms:created xsi:type="dcterms:W3CDTF">2026-07-23T19:48:18Z</dcterms:created>
  <dcterms:modified xsi:type="dcterms:W3CDTF">2026-07-23T19:48:18Z</dcterms:modified>
</cp:coreProperties>
</file>

<file path=docProps/custom.xml><?xml version="1.0" encoding="utf-8"?>
<Properties xmlns="http://schemas.openxmlformats.org/officeDocument/2006/custom-properties" xmlns:vt="http://schemas.openxmlformats.org/officeDocument/2006/docPropsVTypes"/>
</file>