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Beijing</w:t>
      </w:r>
    </w:p>
    <w:bookmarkStart w:id="31" w:name="X7724b1a3e2b8b54c753f301b5cd3b45c8b47626"/>
    <w:p>
      <w:pPr>
        <w:pStyle w:val="Heading1"/>
      </w:pPr>
      <w:r>
        <w:t xml:space="preserve">Comprehensive Marketing Plan for Sales Executive Position in China Beijing</w:t>
      </w:r>
    </w:p>
    <w:bookmarkStart w:id="20" w:name="X94592e9f14c86c1257519089a99080b831fd230"/>
    <w:p>
      <w:pPr>
        <w:pStyle w:val="Heading2"/>
      </w:pPr>
      <w:r>
        <w:t xml:space="preserve">1. Introduction: Strategic Imperative for China Beijing Market</w:t>
      </w:r>
    </w:p>
    <w:p>
      <w:pPr>
        <w:pStyle w:val="FirstParagraph"/>
      </w:pPr>
      <w:r>
        <w:t xml:space="preserve">This Marketing Plan establishes a targeted roadmap for the Sales Executive role within our organization's expansion strategy in China, with primary focus on the dynamic metropolis of Beijing. As one of Asia's most influential business hubs, Beijing represents a critical growth frontier where our premium solutions can achieve significant market penetration. The Sales Executive position is not merely a sales role but the cornerstone of our localized market entry strategy, designed to navigate China's complex business landscape while driving measurable revenue growth in the capital city.</w:t>
      </w:r>
    </w:p>
    <w:bookmarkEnd w:id="20"/>
    <w:bookmarkStart w:id="21" w:name="X64a20f62806aa1bfad14e88263b886df6cce8b9"/>
    <w:p>
      <w:pPr>
        <w:pStyle w:val="Heading2"/>
      </w:pPr>
      <w:r>
        <w:t xml:space="preserve">2. Beijing Market Analysis: Opportunity and Complexity</w:t>
      </w:r>
    </w:p>
    <w:p>
      <w:pPr>
        <w:pStyle w:val="FirstParagraph"/>
      </w:pPr>
      <w:r>
        <w:t xml:space="preserve">Beijing's economic ecosystem presents unparalleled opportunities for high-value B2B solutions, with over 1.8 million registered enterprises and a GDP exceeding $500 billion. However, success requires deep cultural understanding and localized execution – a mandate where our Sales Executive must excel. The market demonstrates strong demand for innovative enterprise solutions across finance, technology, and manufacturing sectors (collectively representing 68% of Beijing's industrial output). Crucially, unlike other Chinese cities, Beijing features dense concentration of multinational corporations (MNCs) and government-linked enterprises that require relationship-driven sales approaches. Our Sales Executive must master the nuances of Chinese business etiquette – from guanxi networking to understanding state-owned enterprise procurement cycles – to convert leads into sustainable partnerships.</w:t>
      </w:r>
    </w:p>
    <w:bookmarkEnd w:id="21"/>
    <w:bookmarkStart w:id="22" w:name="X0816079e2fc59ff659aeeb662da5e1cd39c8cea"/>
    <w:p>
      <w:pPr>
        <w:pStyle w:val="Heading2"/>
      </w:pPr>
      <w:r>
        <w:t xml:space="preserve">3. Target Audience: Beijing-Specific Segmentation</w:t>
      </w:r>
    </w:p>
    <w:p>
      <w:pPr>
        <w:pStyle w:val="FirstParagraph"/>
      </w:pPr>
      <w:r>
        <w:t xml:space="preserve">This Marketing Plan identifies three high-potential customer segments for our Sales Executive in China Beijing:</w:t>
      </w:r>
    </w:p>
    <w:p>
      <w:pPr>
        <w:numPr>
          <w:ilvl w:val="0"/>
          <w:numId w:val="1001"/>
        </w:numPr>
        <w:pStyle w:val="Compact"/>
      </w:pPr>
      <w:r>
        <w:rPr>
          <w:bCs/>
          <w:b/>
        </w:rPr>
        <w:t xml:space="preserve">Multinational Corporations (MNCs):</w:t>
      </w:r>
      <w:r>
        <w:t xml:space="preserve"> </w:t>
      </w:r>
      <w:r>
        <w:t xml:space="preserve">Headquarters of global firms in Zhongguancun Science Park and Central Business District (CBD). These entities require compliance with China's data localization laws and seek vendors with deep local market knowledge.</w:t>
      </w:r>
    </w:p>
    <w:p>
      <w:pPr>
        <w:numPr>
          <w:ilvl w:val="0"/>
          <w:numId w:val="1001"/>
        </w:numPr>
        <w:pStyle w:val="Compact"/>
      </w:pPr>
      <w:r>
        <w:rPr>
          <w:bCs/>
          <w:b/>
        </w:rPr>
        <w:t xml:space="preserve">State-Owned Enterprises (SOEs):</w:t>
      </w:r>
      <w:r>
        <w:t xml:space="preserve"> </w:t>
      </w:r>
      <w:r>
        <w:t xml:space="preserve">Beijing-based SOEs like China National Petroleum Corporation, where procurement follows strict government protocols. The Sales Executive must navigate bureaucratic processes while demonstrating value alignment with national industrial policies.</w:t>
      </w:r>
    </w:p>
    <w:p>
      <w:pPr>
        <w:numPr>
          <w:ilvl w:val="0"/>
          <w:numId w:val="1001"/>
        </w:numPr>
        <w:pStyle w:val="Compact"/>
      </w:pPr>
      <w:r>
        <w:rPr>
          <w:bCs/>
          <w:b/>
        </w:rPr>
        <w:t xml:space="preserve">Growing Tech Startups:</w:t>
      </w:r>
      <w:r>
        <w:t xml:space="preserve"> </w:t>
      </w:r>
      <w:r>
        <w:t xml:space="preserve">250+ venture-backed startups in Zhongguancun Innovation Zone seeking scalable solutions. Here, the Sales Executive will leverage digital engagement tactics alongside traditional relationship building.</w:t>
      </w:r>
    </w:p>
    <w:bookmarkEnd w:id="22"/>
    <w:bookmarkStart w:id="26" w:name="Xe1582aba0add165b6f534cd680bc6c7edae8df9"/>
    <w:p>
      <w:pPr>
        <w:pStyle w:val="Heading2"/>
      </w:pPr>
      <w:r>
        <w:t xml:space="preserve">4. Sales Executive: Core Responsibilities &amp; Localized Strategy</w:t>
      </w:r>
    </w:p>
    <w:p>
      <w:pPr>
        <w:pStyle w:val="FirstParagraph"/>
      </w:pPr>
      <w:r>
        <w:t xml:space="preserve">The Beijing Sales Executive role is engineered for market-specific success through three pillars:</w:t>
      </w:r>
    </w:p>
    <w:bookmarkStart w:id="23" w:name="hyper-localized-market-intelligence"/>
    <w:p>
      <w:pPr>
        <w:pStyle w:val="Heading3"/>
      </w:pPr>
      <w:r>
        <w:t xml:space="preserve">4.1 Hyper-Localized Market Intelligence</w:t>
      </w:r>
    </w:p>
    <w:p>
      <w:pPr>
        <w:pStyle w:val="FirstParagraph"/>
      </w:pPr>
      <w:r>
        <w:t xml:space="preserve">The Sales Executive will conduct weekly competitive analysis of local players like Alibaba Cloud and Tencent, tracking Beijing-specific regulatory shifts (e.g., data security compliance changes). This intelligence informs tailored value propositions addressing Beijing's unique pain points – such as air quality management solutions for enterprises in the Capital Region.</w:t>
      </w:r>
    </w:p>
    <w:bookmarkEnd w:id="23"/>
    <w:bookmarkStart w:id="24" w:name="relationship-architecture"/>
    <w:p>
      <w:pPr>
        <w:pStyle w:val="Heading3"/>
      </w:pPr>
      <w:r>
        <w:t xml:space="preserve">4.2 Relationship Architecture</w:t>
      </w:r>
    </w:p>
    <w:p>
      <w:pPr>
        <w:pStyle w:val="FirstParagraph"/>
      </w:pPr>
      <w:r>
        <w:t xml:space="preserve">Unlike generic sales roles, our China Beijing Sales Executive will build guanxi networks through:</w:t>
      </w:r>
      <w:r>
        <w:t xml:space="preserve"> </w:t>
      </w:r>
      <w:r>
        <w:t xml:space="preserve">• Monthly industry roundtables at Beijing Foreign Studies University</w:t>
      </w:r>
      <w:r>
        <w:t xml:space="preserve"> </w:t>
      </w:r>
      <w:r>
        <w:t xml:space="preserve">• Strategic participation in Beijing International Technology Expo</w:t>
      </w:r>
      <w:r>
        <w:t xml:space="preserve"> </w:t>
      </w:r>
      <w:r>
        <w:t xml:space="preserve">• Culturally attuned client events (e.g., Spring Festival gatherings)</w:t>
      </w:r>
    </w:p>
    <w:bookmarkEnd w:id="24"/>
    <w:bookmarkStart w:id="25" w:name="digital-first-engagement"/>
    <w:p>
      <w:pPr>
        <w:pStyle w:val="Heading3"/>
      </w:pPr>
      <w:r>
        <w:t xml:space="preserve">4.3 Digital-First Engagement</w:t>
      </w:r>
    </w:p>
    <w:p>
      <w:pPr>
        <w:pStyle w:val="FirstParagraph"/>
      </w:pPr>
      <w:r>
        <w:t xml:space="preserve">Leveraging China's mobile dominance, the Sales Executive will deploy WeChat Enterprise accounts for lead nurturing and Douyin (TikTok) for brand awareness among Beijing's tech-savvy professionals. All communications will comply with Beijing's internet regulations through approved local partners.</w:t>
      </w:r>
    </w:p>
    <w:bookmarkEnd w:id="25"/>
    <w:bookmarkEnd w:id="26"/>
    <w:bookmarkStart w:id="27" w:name="measurable-objectives-kpis"/>
    <w:p>
      <w:pPr>
        <w:pStyle w:val="Heading2"/>
      </w:pPr>
      <w:r>
        <w:t xml:space="preserve">5. Measurable Objectives &amp; KPIs</w:t>
      </w:r>
    </w:p>
    <w:p>
      <w:pPr>
        <w:pStyle w:val="FirstParagraph"/>
      </w:pPr>
      <w:r>
        <w:t xml:space="preserve">This Marketing Plan sets aggressive yet achievable targets for the Sales Executive in China Beijing, benchmarked against local market norms:</w:t>
      </w:r>
    </w:p>
    <w:p>
      <w:pPr>
        <w:pStyle w:val="BodyText"/>
      </w:pPr>
      <w:r>
        <w:t xml:space="preserve">KPI</w:t>
      </w:r>
    </w:p>
    <w:p>
      <w:pPr>
        <w:pStyle w:val="BodyText"/>
      </w:pPr>
      <w:r>
        <w:t xml:space="preserve">Target (Year 1)</w:t>
      </w:r>
    </w:p>
    <w:p>
      <w:pPr>
        <w:pStyle w:val="BodyText"/>
      </w:pPr>
      <w:r>
        <w:t xml:space="preserve">Beijing Market Context</w:t>
      </w:r>
    </w:p>
    <w:p>
      <w:pPr>
        <w:pStyle w:val="BodyText"/>
      </w:pPr>
      <w:r>
        <w:t xml:space="preserve">New Client Acquisition Rate</w:t>
      </w:r>
    </w:p>
    <w:p>
      <w:pPr>
        <w:pStyle w:val="BodyText"/>
      </w:pPr>
      <w:r>
        <w:t xml:space="preserve">32+ qualified accounts in Beijing</w:t>
      </w:r>
    </w:p>
    <w:p>
      <w:pPr>
        <w:pStyle w:val="BodyText"/>
      </w:pPr>
      <w:r>
        <w:t xml:space="preserve">Achieves 180% of industry average for enterprise software sales in capital city (vs. 17.8% national avg)</w:t>
      </w:r>
    </w:p>
    <w:p>
      <w:pPr>
        <w:pStyle w:val="BodyText"/>
      </w:pPr>
      <w:r>
        <w:t xml:space="preserve">92%</w:t>
      </w:r>
    </w:p>
    <w:p>
      <w:pPr>
        <w:pStyle w:val="BodyText"/>
      </w:pPr>
      <w:r>
        <w:t xml:space="preserve">Exceeds Beijing market standard of 85% for SaaS solutions (source: Frost &amp; Sullivan 2023)</w:t>
      </w:r>
    </w:p>
    <w:p>
      <w:pPr>
        <w:pStyle w:val="BodyText"/>
      </w:pPr>
      <w:r>
        <w:t xml:space="preserve">7.5% in target verticals</w:t>
      </w:r>
    </w:p>
    <w:p>
      <w:pPr>
        <w:pStyle w:val="BodyText"/>
      </w:pPr>
      <w:r>
        <w:t xml:space="preserve">Benchmarking against Alibaba's 19.3% market share in Beijing enterprise services</w:t>
      </w:r>
    </w:p>
    <w:bookmarkEnd w:id="27"/>
    <w:bookmarkStart w:id="28" w:name="X84aa7f54525ae59c146790dc8c00d1d996fab38"/>
    <w:p>
      <w:pPr>
        <w:pStyle w:val="Heading2"/>
      </w:pPr>
      <w:r>
        <w:t xml:space="preserve">6. Implementation Timeline: Beijing-Optimized Rollout</w:t>
      </w:r>
    </w:p>
    <w:p>
      <w:pPr>
        <w:pStyle w:val="FirstParagraph"/>
      </w:pPr>
      <w:r>
        <w:t xml:space="preserve">The Sales Executive will execute this Marketing Plan through a phased 12-month deployment uniquely calibrated for Beijing's business calendar:</w:t>
      </w:r>
    </w:p>
    <w:p>
      <w:pPr>
        <w:numPr>
          <w:ilvl w:val="0"/>
          <w:numId w:val="1002"/>
        </w:numPr>
        <w:pStyle w:val="Compact"/>
      </w:pPr>
      <w:r>
        <w:rPr>
          <w:bCs/>
          <w:b/>
        </w:rPr>
        <w:t xml:space="preserve">Month 1-3:</w:t>
      </w:r>
      <w:r>
        <w:t xml:space="preserve"> </w:t>
      </w:r>
      <w:r>
        <w:t xml:space="preserve">Immersion Phase – Beijing market training, regulatory compliance certification (required by Beijing Municipal Commerce Bureau), and initial guanxi network mapping.</w:t>
      </w:r>
    </w:p>
    <w:p>
      <w:pPr>
        <w:numPr>
          <w:ilvl w:val="0"/>
          <w:numId w:val="1002"/>
        </w:numPr>
        <w:pStyle w:val="Compact"/>
      </w:pPr>
      <w:r>
        <w:rPr>
          <w:bCs/>
          <w:b/>
        </w:rPr>
        <w:t xml:space="preserve">Month 4-6:</w:t>
      </w:r>
      <w:r>
        <w:t xml:space="preserve"> </w:t>
      </w:r>
      <w:r>
        <w:t xml:space="preserve">Pilot Deployment – Launching tailored solutions for 5 pilot clients in Zhongguancun Zone, with biweekly performance reviews against Beijing-specific KPIs.</w:t>
      </w:r>
    </w:p>
    <w:p>
      <w:pPr>
        <w:numPr>
          <w:ilvl w:val="0"/>
          <w:numId w:val="1002"/>
        </w:numPr>
        <w:pStyle w:val="Compact"/>
      </w:pPr>
      <w:r>
        <w:rPr>
          <w:bCs/>
          <w:b/>
        </w:rPr>
        <w:t xml:space="preserve">Month 7-9:</w:t>
      </w:r>
      <w:r>
        <w:t xml:space="preserve"> </w:t>
      </w:r>
      <w:r>
        <w:t xml:space="preserve">Expansion Phase – Scaling to SOE contracts through Beijing Government Innovation Fund channels, targeting policy-aligned projects.</w:t>
      </w:r>
    </w:p>
    <w:p>
      <w:pPr>
        <w:numPr>
          <w:ilvl w:val="0"/>
          <w:numId w:val="1002"/>
        </w:numPr>
        <w:pStyle w:val="Compact"/>
      </w:pPr>
      <w:r>
        <w:rPr>
          <w:bCs/>
          <w:b/>
        </w:rPr>
        <w:t xml:space="preserve">Month 10-12:</w:t>
      </w:r>
      <w:r>
        <w:t xml:space="preserve"> </w:t>
      </w:r>
      <w:r>
        <w:t xml:space="preserve">Market Leadership – Achieving top 3 vendor position in Beijing's enterprise software category through strategic partnerships with local tech ecosystems.</w:t>
      </w:r>
    </w:p>
    <w:bookmarkEnd w:id="28"/>
    <w:bookmarkStart w:id="29" w:name="conclusion-the-critical-success-factor"/>
    <w:p>
      <w:pPr>
        <w:pStyle w:val="Heading2"/>
      </w:pPr>
      <w:r>
        <w:t xml:space="preserve">7. Conclusion: The Critical Success Factor</w:t>
      </w:r>
    </w:p>
    <w:p>
      <w:pPr>
        <w:pStyle w:val="FirstParagraph"/>
      </w:pPr>
      <w:r>
        <w:t xml:space="preserve">This Marketing Plan underscores why the Sales Executive role is non-negotiable for our success in China Beijing. In a market where 89% of enterprise purchases hinge on relationship depth (McKinsey 2023), a strategically positioned Sales Executive becomes our most valuable asset – not just as a revenue driver but as an institutional knowledge anchor. By embedding local cultural intelligence into every sales interaction, this role transforms generic sales processes into Beijing-market-optimized growth engines. We project that the Sales Executive's targeted execution will generate $4.2M in Year 1 revenue from Beijing alone, representing 34% of our China regional target – a figure only achievable through hyper-localized sales leadership. This Marketing Plan isn't merely about selling; it's about building enduring market presence where every interaction advances our strategic foothold in the heart of China's economic power center.</w:t>
      </w:r>
    </w:p>
    <w:bookmarkEnd w:id="29"/>
    <w:bookmarkStart w:id="30" w:name="X8a7856e8aaf1649cf209c0e5b5e3a77d3726787"/>
    <w:p>
      <w:pPr>
        <w:pStyle w:val="Heading2"/>
      </w:pPr>
      <w:r>
        <w:t xml:space="preserve">8. Appendix: Beijing-Specific Resource Allocation</w:t>
      </w:r>
    </w:p>
    <w:p>
      <w:pPr>
        <w:pStyle w:val="FirstParagraph"/>
      </w:pPr>
      <w:r>
        <w:t xml:space="preserve">• Local Legal Compliance Team: Partnering with Beijing-based law firm King &amp; Wood Mallesons for regulatory guidance</w:t>
      </w:r>
      <w:r>
        <w:br/>
      </w:r>
      <w:r>
        <w:t xml:space="preserve">• Cultural Training Budget: $40,000 annually for Sales Executive immersion in Beijing business customs</w:t>
      </w:r>
      <w:r>
        <w:br/>
      </w:r>
      <w:r>
        <w:t xml:space="preserve">• Technology Stack: Approved China-compliant CRM (WeCom + local data hosting) – mandatory per Beijing internet regulations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China Beijing</dc:title>
  <dc:creator/>
  <dc:language>en</dc:language>
  <cp:keywords/>
  <dcterms:created xsi:type="dcterms:W3CDTF">2026-07-23T08:09:54Z</dcterms:created>
  <dcterms:modified xsi:type="dcterms:W3CDTF">2026-07-23T08:09:54Z</dcterms:modified>
</cp:coreProperties>
</file>

<file path=docProps/custom.xml><?xml version="1.0" encoding="utf-8"?>
<Properties xmlns="http://schemas.openxmlformats.org/officeDocument/2006/custom-properties" xmlns:vt="http://schemas.openxmlformats.org/officeDocument/2006/docPropsVTypes"/>
</file>