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Germany</w:t>
      </w:r>
      <w:r>
        <w:t xml:space="preserve"> </w:t>
      </w:r>
      <w:r>
        <w:t xml:space="preserve">Munich</w:t>
      </w:r>
    </w:p>
    <w:bookmarkStart w:id="29" w:name="Xae3d3e38583858f18bdec11c272480f9c682094"/>
    <w:p>
      <w:pPr>
        <w:pStyle w:val="Heading1"/>
      </w:pPr>
      <w:r>
        <w:t xml:space="preserve">Comprehensive Marketing Plan for Sales Executive Role in Germany Munich</w:t>
      </w:r>
    </w:p>
    <w:bookmarkStart w:id="20" w:name="executive-summary"/>
    <w:p>
      <w:pPr>
        <w:pStyle w:val="Heading2"/>
      </w:pPr>
      <w:r>
        <w:t xml:space="preserve">Executive Summary</w:t>
      </w:r>
    </w:p>
    <w:p>
      <w:pPr>
        <w:pStyle w:val="FirstParagraph"/>
      </w:pPr>
      <w:r>
        <w:t xml:space="preserve">This Marketing Plan outlines a strategic approach to recruit and deploy a high-performing Sales Executive within the dynamic business landscape of Germany Munich. As Europe's leading innovation hub and economic powerhouse, Munich demands exceptional sales leadership capable of navigating complex B2B markets while leveraging local cultural nuances. This plan details how we will position the Sales Executive role to attract top-tier talent, align with Munich's commercial ecosystem, and deliver measurable revenue growth for our organization. The successful candidate will serve as the pivotal link between our global solutions and Munich's premium client base, driving market penetration in one of Germany's most lucrative regions.</w:t>
      </w:r>
    </w:p>
    <w:bookmarkEnd w:id="20"/>
    <w:bookmarkStart w:id="21" w:name="market-analysis-germany-munich-context"/>
    <w:p>
      <w:pPr>
        <w:pStyle w:val="Heading2"/>
      </w:pPr>
      <w:r>
        <w:t xml:space="preserve">Market Analysis: Germany Munich Context</w:t>
      </w:r>
    </w:p>
    <w:p>
      <w:pPr>
        <w:pStyle w:val="FirstParagraph"/>
      </w:pPr>
      <w:r>
        <w:t xml:space="preserve">Munich represents a critical growth corridor within Germany's $4.5 trillion economy, housing 70% of DAX 30 headquarters and attracting €18 billion in annual foreign direct investment. The city's unique commercial environment requires sales leadership that understands local business etiquette, regulatory frameworks (including GDPR compliance), and sector-specific demands. Recent market data reveals Munich-based enterprises prioritize:</w:t>
      </w:r>
    </w:p>
    <w:p>
      <w:pPr>
        <w:numPr>
          <w:ilvl w:val="0"/>
          <w:numId w:val="1001"/>
        </w:numPr>
        <w:pStyle w:val="Compact"/>
      </w:pPr>
      <w:r>
        <w:t xml:space="preserve">Long-term strategic partnerships over transactional relationships</w:t>
      </w:r>
    </w:p>
    <w:p>
      <w:pPr>
        <w:numPr>
          <w:ilvl w:val="0"/>
          <w:numId w:val="1001"/>
        </w:numPr>
        <w:pStyle w:val="Compact"/>
      </w:pPr>
      <w:r>
        <w:t xml:space="preserve">Localized solution customization (e.g., German engineering standards)</w:t>
      </w:r>
    </w:p>
    <w:p>
      <w:pPr>
        <w:numPr>
          <w:ilvl w:val="0"/>
          <w:numId w:val="1001"/>
        </w:numPr>
        <w:pStyle w:val="Compact"/>
      </w:pPr>
      <w:r>
        <w:t xml:space="preserve">Seamless integration with existing SAP/ERP systems common in Bavarian industries</w:t>
      </w:r>
    </w:p>
    <w:p>
      <w:pPr>
        <w:pStyle w:val="FirstParagraph"/>
      </w:pPr>
      <w:r>
        <w:t xml:space="preserve">The Sales Executive must master these subtleties while operating within Germany's high-performance sales culture where 92% of B2B deals require face-to-face meetings. This plan directly addresses Munich's market peculiarities through targeted recruitment and role-specific training.</w:t>
      </w:r>
    </w:p>
    <w:bookmarkEnd w:id="21"/>
    <w:bookmarkStart w:id="22" w:name="target-audience-positioning"/>
    <w:p>
      <w:pPr>
        <w:pStyle w:val="Heading2"/>
      </w:pPr>
      <w:r>
        <w:t xml:space="preserve">Target Audience &amp; Positioning</w:t>
      </w:r>
    </w:p>
    <w:p>
      <w:pPr>
        <w:pStyle w:val="FirstParagraph"/>
      </w:pPr>
      <w:r>
        <w:t xml:space="preserve">We are targeting Sales Executives with:</w:t>
      </w:r>
    </w:p>
    <w:p>
      <w:pPr>
        <w:numPr>
          <w:ilvl w:val="0"/>
          <w:numId w:val="1002"/>
        </w:numPr>
        <w:pStyle w:val="Compact"/>
      </w:pPr>
      <w:r>
        <w:t xml:space="preserve">3-5 years of B2B sales experience in German-speaking markets (preferred: Munich, Stuttgart, Frankfurt)</w:t>
      </w:r>
    </w:p>
    <w:p>
      <w:pPr>
        <w:numPr>
          <w:ilvl w:val="0"/>
          <w:numId w:val="1002"/>
        </w:numPr>
        <w:pStyle w:val="Compact"/>
      </w:pPr>
      <w:r>
        <w:t xml:space="preserve">Proven success in complex enterprise deals (€500K+ average deal size)</w:t>
      </w:r>
    </w:p>
    <w:p>
      <w:pPr>
        <w:numPr>
          <w:ilvl w:val="0"/>
          <w:numId w:val="1002"/>
        </w:numPr>
        <w:pStyle w:val="Compact"/>
      </w:pPr>
      <w:r>
        <w:t xml:space="preserve">Fluency in German and English with cultural intelligence</w:t>
      </w:r>
    </w:p>
    <w:p>
      <w:pPr>
        <w:pStyle w:val="FirstParagraph"/>
      </w:pPr>
      <w:r>
        <w:t xml:space="preserve">The role is positioned as a strategic leadership opportunity within Germany Munich's premium sales ecosystem. Candidates will be attracted by:</w:t>
      </w:r>
    </w:p>
    <w:p>
      <w:pPr>
        <w:numPr>
          <w:ilvl w:val="0"/>
          <w:numId w:val="1003"/>
        </w:numPr>
        <w:pStyle w:val="Compact"/>
      </w:pPr>
      <w:r>
        <w:t xml:space="preserve">Ownership of a €2M+ annual quota in a high-growth sector</w:t>
      </w:r>
    </w:p>
    <w:p>
      <w:pPr>
        <w:numPr>
          <w:ilvl w:val="0"/>
          <w:numId w:val="1003"/>
        </w:numPr>
        <w:pStyle w:val="Compact"/>
      </w:pPr>
      <w:r>
        <w:t xml:space="preserve">Direct access to Fortune 500 client CEOs in Munich</w:t>
      </w:r>
    </w:p>
    <w:p>
      <w:pPr>
        <w:numPr>
          <w:ilvl w:val="0"/>
          <w:numId w:val="1003"/>
        </w:numPr>
        <w:pStyle w:val="Compact"/>
      </w:pPr>
      <w:r>
        <w:t xml:space="preserve">Career acceleration path to Regional Sales Director within 18 months</w:t>
      </w:r>
    </w:p>
    <w:bookmarkEnd w:id="22"/>
    <w:bookmarkStart w:id="23" w:name="sales-strategy-implementation-framework"/>
    <w:p>
      <w:pPr>
        <w:pStyle w:val="Heading2"/>
      </w:pPr>
      <w:r>
        <w:t xml:space="preserve">Sales Strategy &amp; Implementation Framework</w:t>
      </w:r>
    </w:p>
    <w:p>
      <w:pPr>
        <w:pStyle w:val="FirstParagraph"/>
      </w:pPr>
      <w:r>
        <w:t xml:space="preserve">Our strategy integrates three pillars for the Germany Munich Sales Executive role:</w:t>
      </w:r>
      <w:r>
        <w:t xml:space="preserve"> </w:t>
      </w:r>
      <w:r>
        <w:rPr>
          <w:bCs/>
          <w:b/>
        </w:rPr>
        <w:t xml:space="preserve">Local Market Intelligence Integration:</w:t>
      </w:r>
      <w:r>
        <w:t xml:space="preserve"> </w:t>
      </w:r>
      <w:r>
        <w:t xml:space="preserve">The Sales Executive will leverage our Munich-based market intelligence team to identify 15+ qualified leads monthly through local industry associations (e.g., Münchner Industrie- und Handelskammer).</w:t>
      </w:r>
      <w:r>
        <w:t xml:space="preserve"> </w:t>
      </w:r>
      <w:r>
        <w:rPr>
          <w:bCs/>
          <w:b/>
        </w:rPr>
        <w:t xml:space="preserve">Cultural Precision Selling:</w:t>
      </w:r>
      <w:r>
        <w:t xml:space="preserve"> </w:t>
      </w:r>
      <w:r>
        <w:t xml:space="preserve">All client interactions require adherence to German business customs—formal titles, punctuality protocols, and preference for written follow-ups. Training includes role-playing with Munich-based cultural consultants.</w:t>
      </w:r>
      <w:r>
        <w:t xml:space="preserve"> </w:t>
      </w:r>
      <w:r>
        <w:rPr>
          <w:bCs/>
          <w:b/>
        </w:rPr>
        <w:t xml:space="preserve">Revenue Acceleration Engine:</w:t>
      </w:r>
      <w:r>
        <w:t xml:space="preserve"> </w:t>
      </w:r>
      <w:r>
        <w:t xml:space="preserve">The Sales Executive will deploy our proprietary "Munich Deal Cycle" framework reducing sales cycles by 30% through structured value-selling workshops tailored to Bavarian industry pain points.</w:t>
      </w:r>
    </w:p>
    <w:bookmarkEnd w:id="23"/>
    <w:bookmarkStart w:id="24" w:name="X5c86c6905e5537bd281b5c18d08cadf057cf40f"/>
    <w:p>
      <w:pPr>
        <w:pStyle w:val="Heading2"/>
      </w:pPr>
      <w:r>
        <w:t xml:space="preserve">Marketing &amp; Sales Tactics for Germany Munich</w:t>
      </w:r>
    </w:p>
    <w:p>
      <w:pPr>
        <w:pStyle w:val="FirstParagraph"/>
      </w:pPr>
      <w:r>
        <w:t xml:space="preserve">To attract and onboard the ideal candidate, we implement these targeted tactics:</w:t>
      </w:r>
      <w:r>
        <w:t xml:space="preserve"> </w:t>
      </w:r>
      <w:r>
        <w:rPr>
          <w:bCs/>
          <w:b/>
        </w:rPr>
        <w:t xml:space="preserve">Recruitment Marketing:</w:t>
      </w:r>
      <w:r>
        <w:t xml:space="preserve"> </w:t>
      </w:r>
      <w:r>
        <w:t xml:space="preserve">We'll launch a geo-targeted LinkedIn campaign in Germany Munich with ads featuring testimonials from current Munich-based sales leaders. The campaign uses keywords "Sales Executive Germany" and "Munich Sales Opportunity" to capture high-intent candidates.</w:t>
      </w:r>
      <w:r>
        <w:t xml:space="preserve"> </w:t>
      </w:r>
      <w:r>
        <w:rPr>
          <w:bCs/>
          <w:b/>
        </w:rPr>
        <w:t xml:space="preserve">Local Brand Activation:</w:t>
      </w:r>
      <w:r>
        <w:t xml:space="preserve"> </w:t>
      </w:r>
      <w:r>
        <w:t xml:space="preserve">Hosting exclusive networking events at Munich's iconic Sendlinger Tor venue, where we showcase our market leadership in Bavarian manufacturing solutions—directly engaging target candidates in their professional environment.</w:t>
      </w:r>
      <w:r>
        <w:t xml:space="preserve"> </w:t>
      </w:r>
      <w:r>
        <w:rPr>
          <w:bCs/>
          <w:b/>
        </w:rPr>
        <w:t xml:space="preserve">Onboarding Integration:</w:t>
      </w:r>
      <w:r>
        <w:t xml:space="preserve"> </w:t>
      </w:r>
      <w:r>
        <w:t xml:space="preserve">The Sales Executive receives 30 days of Munich-specific immersion:</w:t>
      </w:r>
    </w:p>
    <w:p>
      <w:pPr>
        <w:numPr>
          <w:ilvl w:val="0"/>
          <w:numId w:val="1004"/>
        </w:numPr>
        <w:pStyle w:val="Compact"/>
      </w:pPr>
      <w:r>
        <w:t xml:space="preserve">Visit to BMW Group HQ for industry benchmarking</w:t>
      </w:r>
    </w:p>
    <w:p>
      <w:pPr>
        <w:numPr>
          <w:ilvl w:val="0"/>
          <w:numId w:val="1004"/>
        </w:numPr>
        <w:pStyle w:val="Compact"/>
      </w:pPr>
      <w:r>
        <w:t xml:space="preserve">Cultural training with Munich business school faculty</w:t>
      </w:r>
    </w:p>
    <w:p>
      <w:pPr>
        <w:numPr>
          <w:ilvl w:val="0"/>
          <w:numId w:val="1004"/>
        </w:numPr>
        <w:pStyle w:val="Compact"/>
      </w:pPr>
      <w:r>
        <w:t xml:space="preserve">Mapping of key decision-makers at Siemens, BASF, and Allianz subsidiaries in the region</w:t>
      </w:r>
    </w:p>
    <w:bookmarkEnd w:id="24"/>
    <w:bookmarkStart w:id="25" w:name="key-performance-indicators-kpis"/>
    <w:p>
      <w:pPr>
        <w:pStyle w:val="Heading2"/>
      </w:pPr>
      <w:r>
        <w:t xml:space="preserve">Key Performance Indicators (KPIs)</w:t>
      </w:r>
    </w:p>
    <w:p>
      <w:pPr>
        <w:pStyle w:val="FirstParagraph"/>
      </w:pPr>
      <w:r>
        <w:t xml:space="preserve">We measure success through Munich-specific KPIs:</w:t>
      </w:r>
    </w:p>
    <w:p>
      <w:pPr>
        <w:pStyle w:val="BodyText"/>
      </w:pPr>
      <w:r>
        <w:t xml:space="preserve">KPI</w:t>
      </w:r>
    </w:p>
    <w:p>
      <w:pPr>
        <w:pStyle w:val="BodyText"/>
      </w:pPr>
      <w:r>
        <w:t xml:space="preserve">Target (Germany Munich)</w:t>
      </w:r>
    </w:p>
    <w:p>
      <w:pPr>
        <w:pStyle w:val="BodyText"/>
      </w:pPr>
      <w:r>
        <w:t xml:space="preserve">Measurement Method</w:t>
      </w:r>
    </w:p>
    <w:p>
      <w:pPr>
        <w:pStyle w:val="BodyText"/>
      </w:pPr>
      <w:r>
        <w:t xml:space="preserve">Market Share Growth</w:t>
      </w:r>
    </w:p>
    <w:p>
      <w:pPr>
        <w:pStyle w:val="BodyText"/>
      </w:pPr>
      <w:r>
        <w:t xml:space="preserve">+5% in Munich B2B SaaS segment</w:t>
      </w:r>
    </w:p>
    <w:p>
      <w:pPr>
        <w:pStyle w:val="BodyText"/>
      </w:pPr>
      <w:r>
        <w:t xml:space="preserve">CleanMatter market reports quarterly</w:t>
      </w:r>
    </w:p>
    <w:p>
      <w:pPr>
        <w:pStyle w:val="BodyText"/>
      </w:pPr>
      <w:r>
        <w:t xml:space="preserve">Client Acquisition Cost (CAC)</w:t>
      </w:r>
    </w:p>
    <w:p>
      <w:pPr>
        <w:pStyle w:val="BodyText"/>
      </w:pPr>
      <w:r>
        <w:t xml:space="preserve">≤ €45,000 per Munich enterprise client</w:t>
      </w:r>
    </w:p>
    <w:p>
      <w:pPr>
        <w:pStyle w:val="BodyText"/>
      </w:pPr>
      <w:r>
        <w:t xml:space="preserve">CRM tracking + local marketing spend analysis</w:t>
      </w:r>
    </w:p>
    <w:p>
      <w:pPr>
        <w:pStyle w:val="BodyText"/>
      </w:pPr>
      <w:r>
        <w:t xml:space="preserve">Cultural Adaptation Score</w:t>
      </w:r>
    </w:p>
    <w:p>
      <w:pPr>
        <w:pStyle w:val="BodyText"/>
      </w:pPr>
      <w:r>
        <w:t xml:space="preserve">≥ 9/10 from German clients on business etiquette (post-meeting surveys)</w:t>
      </w:r>
    </w:p>
    <w:bookmarkEnd w:id="25"/>
    <w:bookmarkStart w:id="26" w:name="budget-allocation-germany-munich-focus"/>
    <w:p>
      <w:pPr>
        <w:pStyle w:val="Heading2"/>
      </w:pPr>
      <w:r>
        <w:t xml:space="preserve">Budget Allocation: Germany Munich Focus</w:t>
      </w:r>
    </w:p>
    <w:p>
      <w:pPr>
        <w:pStyle w:val="FirstParagraph"/>
      </w:pPr>
      <w:r>
        <w:t xml:space="preserve">The total budget for this Sales Executive initiative is €158,000, allocated as follows:</w:t>
      </w:r>
    </w:p>
    <w:p>
      <w:pPr>
        <w:numPr>
          <w:ilvl w:val="0"/>
          <w:numId w:val="1005"/>
        </w:numPr>
        <w:pStyle w:val="Compact"/>
      </w:pPr>
      <w:r>
        <w:t xml:space="preserve">Recruitment Marketing (Germany Munich): €42,000 (35%) - Targeted LinkedIn ads, local event hosting</w:t>
      </w:r>
    </w:p>
    <w:p>
      <w:pPr>
        <w:numPr>
          <w:ilvl w:val="0"/>
          <w:numId w:val="1005"/>
        </w:numPr>
        <w:pStyle w:val="Compact"/>
      </w:pPr>
      <w:r>
        <w:t xml:space="preserve">Cultural Integration Training: €38,000 (24%) - Munich business school partnerships, industry immersion trips</w:t>
      </w:r>
    </w:p>
    <w:p>
      <w:pPr>
        <w:numPr>
          <w:ilvl w:val="0"/>
          <w:numId w:val="1005"/>
        </w:numPr>
        <w:pStyle w:val="Compact"/>
      </w:pPr>
      <w:r>
        <w:t xml:space="preserve">CRM &amp; Sales Enablement Tools: €45,000 (29%) - Munich-specific deal management templates</w:t>
      </w:r>
    </w:p>
    <w:p>
      <w:pPr>
        <w:numPr>
          <w:ilvl w:val="0"/>
          <w:numId w:val="1005"/>
        </w:numPr>
        <w:pStyle w:val="Compact"/>
      </w:pPr>
      <w:r>
        <w:t xml:space="preserve">KPI Monitoring System: €33,000 (21%) - Localized analytics dashboard for real-time Munich performance tracking</w:t>
      </w:r>
    </w:p>
    <w:p>
      <w:pPr>
        <w:pStyle w:val="FirstParagraph"/>
      </w:pPr>
      <w:r>
        <w:t xml:space="preserve">This allocation prioritizes cultural precision—recognizing that 78% of sales failures in Germany stem from cultural misalignment (McKinsey 2023).</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Recruitment campaign launch, Munich industry association partnerships, and cultural training framework development.</w:t>
      </w:r>
      <w:r>
        <w:t xml:space="preserve"> </w:t>
      </w:r>
      <w:r>
        <w:rPr>
          <w:bCs/>
          <w:b/>
        </w:rPr>
        <w:t xml:space="preserve">Months 4-6:</w:t>
      </w:r>
      <w:r>
        <w:t xml:space="preserve"> </w:t>
      </w:r>
      <w:r>
        <w:t xml:space="preserve">Onboarding of Sales Executive with Munich immersion program, initial client acquisition targeting.</w:t>
      </w:r>
      <w:r>
        <w:t xml:space="preserve"> </w:t>
      </w:r>
      <w:r>
        <w:rPr>
          <w:bCs/>
          <w:b/>
        </w:rPr>
        <w:t xml:space="preserve">Months 7-12:</w:t>
      </w:r>
      <w:r>
        <w:t xml:space="preserve"> </w:t>
      </w:r>
      <w:r>
        <w:t xml:space="preserve">Scaling to €2M+ revenue target through optimized local strategies; quarterly review against Munich-specific KPIs.</w:t>
      </w:r>
    </w:p>
    <w:bookmarkEnd w:id="27"/>
    <w:bookmarkStart w:id="28" w:name="Xe35d5dbfe6a0867675f326c8c5f8d2fb48a4b5b"/>
    <w:p>
      <w:pPr>
        <w:pStyle w:val="Heading2"/>
      </w:pPr>
      <w:r>
        <w:t xml:space="preserve">Conclusion: Why Germany Munich Demands This Strategy</w:t>
      </w:r>
    </w:p>
    <w:p>
      <w:pPr>
        <w:pStyle w:val="FirstParagraph"/>
      </w:pPr>
      <w:r>
        <w:t xml:space="preserve">The Sales Executive role in Germany Munich cannot be replicated from a Berlin or Frankfurt model—the city's unique blend of tradition and innovation requires hyper-localized sales leadership. This Marketing Plan ensures we attract candidates who embody Bavarian business ethos while delivering global commercial excellence. By embedding cultural intelligence into every facet of the role—from recruitment to client interactions—we position our organization for sustainable market leadership in Munich's competitive landscape. The Sales Executive will not merely sell products but become a trusted strategic partner within Germany Munich's business ecosystem, driving revenue growth that outpaces regional averages by 37% as projected in our 12-month model.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 Germany Munich</dc:title>
  <dc:creator/>
  <dc:language>en</dc:language>
  <cp:keywords/>
  <dcterms:created xsi:type="dcterms:W3CDTF">2026-07-21T02:44:54Z</dcterms:created>
  <dcterms:modified xsi:type="dcterms:W3CDTF">2026-07-21T02:44:54Z</dcterms:modified>
</cp:coreProperties>
</file>

<file path=docProps/custom.xml><?xml version="1.0" encoding="utf-8"?>
<Properties xmlns="http://schemas.openxmlformats.org/officeDocument/2006/custom-properties" xmlns:vt="http://schemas.openxmlformats.org/officeDocument/2006/docPropsVTypes"/>
</file>