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24c6f4d33d4c7d2dc3283d76a00bebbcc727d1"/>
    <w:p>
      <w:pPr>
        <w:pStyle w:val="Heading1"/>
      </w:pPr>
      <w:r>
        <w:t xml:space="preserve">Comprehensive Marketing Plan: Elevating Sales Executive Performance in Israel Tel Aviv</w:t>
      </w:r>
    </w:p>
    <w:bookmarkStart w:id="20" w:name="executive-summary"/>
    <w:p>
      <w:pPr>
        <w:pStyle w:val="Heading2"/>
      </w:pPr>
      <w:r>
        <w:t xml:space="preserve">Executive Summary</w:t>
      </w:r>
    </w:p>
    <w:p>
      <w:pPr>
        <w:pStyle w:val="FirstParagraph"/>
      </w:pPr>
      <w:r>
        <w:t xml:space="preserve">This Marketing Plan outlines a strategic framework for optimizing the role of the Sales Executive within the competitive landscape of Israel Tel Aviv. As one of the world's most dynamic tech hubs and startup capitals, Tel Aviv demands a hyper-localized approach to sales execution. This document details how our Sales Executive will leverage Israel's unique market dynamics to drive revenue growth, establish market leadership, and deliver exceptional customer value. The plan positions the Sales Executive not just as a revenue generator but as a strategic asset for market penetration in Israel Tel Aviv.</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high-growth, innovation-driven economy with over 6,000 startups and a concentration of global tech giants' regional offices. The market is characterized by rapid decision-making cycles, fierce competition for talent and attention, and an increasing demand for localized solutions. Unlike traditional markets, Tel Aviv's business culture prioritizes personal relationships (known as "Baqashah"), agility in negotiations, and technological sophistication. A Sales Executive operating here must navigate this ecosystem with cultural intelligence while addressing sector-specific needs like cybersecurity, fintech, and AI-driven enterprise solutions.</w:t>
      </w:r>
    </w:p>
    <w:bookmarkEnd w:id="21"/>
    <w:bookmarkStart w:id="22" w:name="target-audience-in-israel-tel-aviv"/>
    <w:p>
      <w:pPr>
        <w:pStyle w:val="Heading2"/>
      </w:pPr>
      <w:r>
        <w:t xml:space="preserve">Target Audience in Israel Tel Aviv</w:t>
      </w:r>
    </w:p>
    <w:p>
      <w:pPr>
        <w:pStyle w:val="FirstParagraph"/>
      </w:pPr>
      <w:r>
        <w:t xml:space="preserve">Our primary target segments for the Sales Executive include:</w:t>
      </w:r>
    </w:p>
    <w:p>
      <w:pPr>
        <w:numPr>
          <w:ilvl w:val="0"/>
          <w:numId w:val="1001"/>
        </w:numPr>
        <w:pStyle w:val="Compact"/>
      </w:pPr>
      <w:r>
        <w:rPr>
          <w:bCs/>
          <w:b/>
        </w:rPr>
        <w:t xml:space="preserve">Enterprise Clients:</w:t>
      </w:r>
      <w:r>
        <w:t xml:space="preserve"> </w:t>
      </w:r>
      <w:r>
        <w:t xml:space="preserve">Fortune 500 subsidiaries operating in Tel Aviv (e.g., financial institutions, telecommunications giants)</w:t>
      </w:r>
    </w:p>
    <w:p>
      <w:pPr>
        <w:numPr>
          <w:ilvl w:val="0"/>
          <w:numId w:val="1001"/>
        </w:numPr>
        <w:pStyle w:val="Compact"/>
      </w:pPr>
      <w:r>
        <w:rPr>
          <w:bCs/>
          <w:b/>
        </w:rPr>
        <w:t xml:space="preserve">Tech Startups:</w:t>
      </w:r>
      <w:r>
        <w:t xml:space="preserve"> </w:t>
      </w:r>
      <w:r>
        <w:t xml:space="preserve">Series A/B funded companies seeking scalable sales solutions</w:t>
      </w:r>
    </w:p>
    <w:p>
      <w:pPr>
        <w:numPr>
          <w:ilvl w:val="0"/>
          <w:numId w:val="1001"/>
        </w:numPr>
        <w:pStyle w:val="Compact"/>
      </w:pPr>
      <w:r>
        <w:rPr>
          <w:bCs/>
          <w:b/>
        </w:rPr>
        <w:t xml:space="preserve">Government &amp; Public Sector:</w:t>
      </w:r>
      <w:r>
        <w:t xml:space="preserve"> </w:t>
      </w:r>
      <w:r>
        <w:t xml:space="preserve">Municipalities and innovation-focused government agencies in Tel Aviv-Yafo</w:t>
      </w:r>
    </w:p>
    <w:p>
      <w:pPr>
        <w:pStyle w:val="FirstParagraph"/>
      </w:pPr>
      <w:r>
        <w:t xml:space="preserve">The Sales Executive must tailor pitches to address Tel Aviv's unique pain points: regulatory complexity, talent acquisition challenges, and the need for real-time data integration. Success requires understanding that "Tel Aviv time" means flexibility—meetings often start 15-30 minutes late, but relationships are built through genuine engagement.</w:t>
      </w:r>
    </w:p>
    <w:bookmarkEnd w:id="22"/>
    <w:bookmarkStart w:id="23" w:name="X746f6b732526a6b63e9a2341b017179caa274cb"/>
    <w:p>
      <w:pPr>
        <w:pStyle w:val="Heading2"/>
      </w:pPr>
      <w:r>
        <w:t xml:space="preserve">Strategic Sales Approach for the Israel Tel Aviv Market</w:t>
      </w:r>
    </w:p>
    <w:p>
      <w:pPr>
        <w:pStyle w:val="FirstParagraph"/>
      </w:pPr>
      <w:r>
        <w:t xml:space="preserve">The Sales Executive's methodology is anchored in three pillars:</w:t>
      </w:r>
    </w:p>
    <w:p>
      <w:pPr>
        <w:numPr>
          <w:ilvl w:val="0"/>
          <w:numId w:val="1002"/>
        </w:numPr>
        <w:pStyle w:val="Compact"/>
      </w:pPr>
      <w:r>
        <w:rPr>
          <w:bCs/>
          <w:b/>
        </w:rPr>
        <w:t xml:space="preserve">Cultural Integration:</w:t>
      </w:r>
      <w:r>
        <w:t xml:space="preserve"> </w:t>
      </w:r>
      <w:r>
        <w:t xml:space="preserve">Mandatory training on Israeli business etiquette, Hebrew language basics, and local holidays (e.g., Yom HaShoah, Independence Day). The Sales Executive will attend weekly industry events at co-working spaces like 180° Hub or UpInnovation to build organic networks.</w:t>
      </w:r>
    </w:p>
    <w:p>
      <w:pPr>
        <w:numPr>
          <w:ilvl w:val="0"/>
          <w:numId w:val="1002"/>
        </w:numPr>
        <w:pStyle w:val="Compact"/>
      </w:pPr>
      <w:r>
        <w:rPr>
          <w:bCs/>
          <w:b/>
        </w:rPr>
        <w:t xml:space="preserve">Hyper-Localized Value Proposition:</w:t>
      </w:r>
      <w:r>
        <w:t xml:space="preserve"> </w:t>
      </w:r>
      <w:r>
        <w:t xml:space="preserve">Customizing solutions for Tel Aviv’s tech ecosystem—e.g., emphasizing GDPR compliance for EU clients or mobile-first onboarding for startups. The Sales Executive will co-create case studies with local partners like Wix or CyberArk.</w:t>
      </w:r>
    </w:p>
    <w:p>
      <w:pPr>
        <w:numPr>
          <w:ilvl w:val="0"/>
          <w:numId w:val="1002"/>
        </w:numPr>
        <w:pStyle w:val="Compact"/>
      </w:pPr>
      <w:r>
        <w:rPr>
          <w:bCs/>
          <w:b/>
        </w:rPr>
        <w:t xml:space="preserve">Digital-First Engagement:</w:t>
      </w:r>
      <w:r>
        <w:t xml:space="preserve"> </w:t>
      </w:r>
      <w:r>
        <w:t xml:space="preserve">Leveraging LinkedIn and WhatsApp (ubiquitous in Israeli business) over email. The Sales Executive will use data analytics to track engagement patterns specific to Tel Aviv clients, identifying optimal contact windows based on local work rhythms.</w:t>
      </w:r>
    </w:p>
    <w:bookmarkEnd w:id="23"/>
    <w:bookmarkStart w:id="24" w:name="key-objectives-for-the-sales-executive"/>
    <w:p>
      <w:pPr>
        <w:pStyle w:val="Heading2"/>
      </w:pPr>
      <w:r>
        <w:t xml:space="preserve">Key Objectives for the Sales Executive</w:t>
      </w:r>
    </w:p>
    <w:p>
      <w:pPr>
        <w:pStyle w:val="FirstParagraph"/>
      </w:pPr>
      <w:r>
        <w:t xml:space="preserve">Within 18 months, the Sales Executive in Israel Tel Aviv must achieve:</w:t>
      </w:r>
    </w:p>
    <w:p>
      <w:pPr>
        <w:numPr>
          <w:ilvl w:val="0"/>
          <w:numId w:val="1003"/>
        </w:numPr>
        <w:pStyle w:val="Compact"/>
      </w:pPr>
      <w:r>
        <w:t xml:space="preserve">Secure 30+ enterprise contracts with Israeli firms (targeting $5M+ annual revenue)</w:t>
      </w:r>
    </w:p>
    <w:p>
      <w:pPr>
        <w:numPr>
          <w:ilvl w:val="0"/>
          <w:numId w:val="1003"/>
        </w:numPr>
        <w:pStyle w:val="Compact"/>
      </w:pPr>
      <w:r>
        <w:t xml:space="preserve">Achieve 95% client retention rate through proactive relationship management</w:t>
      </w:r>
    </w:p>
    <w:p>
      <w:pPr>
        <w:numPr>
          <w:ilvl w:val="0"/>
          <w:numId w:val="1003"/>
        </w:numPr>
        <w:pStyle w:val="Compact"/>
      </w:pPr>
      <w:r>
        <w:t xml:space="preserve">Become the market’s most recognized Sales Executive in Tel Aviv for AI-driven sales solutions (measured via LinkedIn engagement and industry surveys)</w:t>
      </w:r>
    </w:p>
    <w:p>
      <w:pPr>
        <w:pStyle w:val="FirstParagraph"/>
      </w:pPr>
      <w:r>
        <w:t xml:space="preserve">These objectives directly align with our global growth targets while acknowledging Tel Aviv's role as Israel's commercial nerve center.</w:t>
      </w:r>
    </w:p>
    <w:bookmarkEnd w:id="24"/>
    <w:bookmarkStart w:id="25" w:name="tactical-action-plan"/>
    <w:p>
      <w:pPr>
        <w:pStyle w:val="Heading2"/>
      </w:pPr>
      <w:r>
        <w:t xml:space="preserve">Tactical Action Plan</w:t>
      </w:r>
    </w:p>
    <w:p>
      <w:pPr>
        <w:pStyle w:val="FirstParagraph"/>
      </w:pPr>
      <w:r>
        <w:t xml:space="preserve">The Sales Executive’s quarterly roadmap includes: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Israel Tel Aviv Focus</w:t>
            </w:r>
          </w:p>
        </w:tc>
      </w:tr>
      <w:tr>
        <w:tc>
          <w:tcPr/>
          <w:p>
            <w:pPr>
              <w:pStyle w:val="Compact"/>
              <w:jc w:val="left"/>
            </w:pPr>
            <w:r>
              <w:t xml:space="preserve">Q1: Market Immersion</w:t>
            </w:r>
          </w:p>
        </w:tc>
        <w:tc>
          <w:tcPr/>
          <w:p>
            <w:pPr>
              <w:pStyle w:val="Compact"/>
              <w:jc w:val="left"/>
            </w:pPr>
            <w:r>
              <w:t xml:space="preserve">- Conduct 50+ discovery calls with Tel Aviv decision-makers</w:t>
            </w:r>
            <w:r>
              <w:br/>
            </w:r>
            <w:r>
              <w:t xml:space="preserve">- Map competitor activity in Ben Yehuda Street corridor (startup epicenter)</w:t>
            </w:r>
          </w:p>
        </w:tc>
        <w:tc>
          <w:tcPr/>
          <w:p>
            <w:pPr>
              <w:pStyle w:val="Compact"/>
              <w:jc w:val="left"/>
            </w:pPr>
            <w:r>
              <w:t xml:space="preserve">Building relationships at Startup Village and Dizengoff Center</w:t>
            </w:r>
          </w:p>
        </w:tc>
      </w:tr>
      <w:tr>
        <w:tc>
          <w:tcPr/>
          <w:p>
            <w:pPr>
              <w:pStyle w:val="Compact"/>
              <w:jc w:val="left"/>
            </w:pPr>
            <w:r>
              <w:t xml:space="preserve">Q2: Solution Customization</w:t>
            </w:r>
          </w:p>
        </w:tc>
        <w:tc>
          <w:tcPr/>
          <w:p>
            <w:pPr>
              <w:pStyle w:val="Compact"/>
              <w:jc w:val="left"/>
            </w:pPr>
            <w:r>
              <w:t xml:space="preserve">- Develop Tel Aviv-specific case studies (e.g., "How We Scaled Sales for a Cybersecurity Unicorn in Florentin")</w:t>
            </w:r>
            <w:r>
              <w:br/>
            </w:r>
            <w:r>
              <w:t xml:space="preserve">- Partner with Tel Aviv University for joint research on sales trends</w:t>
            </w:r>
          </w:p>
        </w:tc>
        <w:tc>
          <w:tcPr/>
          <w:p>
            <w:pPr>
              <w:pStyle w:val="Compact"/>
              <w:jc w:val="left"/>
            </w:pPr>
            <w:r>
              <w:t xml:space="preserve">Embedding solutions in local success narratives</w:t>
            </w:r>
          </w:p>
        </w:tc>
      </w:tr>
      <w:tr>
        <w:tc>
          <w:tcPr/>
          <w:p>
            <w:pPr>
              <w:pStyle w:val="Compact"/>
              <w:jc w:val="left"/>
            </w:pPr>
            <w:r>
              <w:t xml:space="preserve">Q3: Expansion &amp; Retention</w:t>
            </w:r>
          </w:p>
        </w:tc>
        <w:tc>
          <w:tcPr/>
          <w:p>
            <w:pPr>
              <w:pStyle w:val="Compact"/>
              <w:jc w:val="left"/>
            </w:pPr>
            <w:r>
              <w:t xml:space="preserve">- Host exclusive "Tech Sales Roundtables" at WeWork Tel Aviv</w:t>
            </w:r>
            <w:r>
              <w:br/>
            </w:r>
            <w:r>
              <w:t xml:space="preserve">- Implement AI-driven CRM alerts for Israeli client milestones (e.g., funding rounds)</w:t>
            </w:r>
          </w:p>
        </w:tc>
        <w:tc>
          <w:tcPr/>
          <w:p>
            <w:pPr>
              <w:pStyle w:val="Compact"/>
              <w:jc w:val="left"/>
            </w:pPr>
            <w:r>
              <w:t xml:space="preserve">Leveraging Tel Aviv’s event culture for lead generation</w:t>
            </w:r>
          </w:p>
        </w:tc>
      </w:tr>
    </w:tbl>
    <w:bookmarkEnd w:id="25"/>
    <w:bookmarkStart w:id="26" w:name="X0f6ee0e603a109f6d46122ee2f05c915f229134"/>
    <w:p>
      <w:pPr>
        <w:pStyle w:val="Heading2"/>
      </w:pPr>
      <w:r>
        <w:t xml:space="preserve">Budget Allocation: Israel Tel Aviv Specifics</w:t>
      </w:r>
    </w:p>
    <w:p>
      <w:pPr>
        <w:pStyle w:val="FirstParagraph"/>
      </w:pPr>
      <w:r>
        <w:t xml:space="preserve">15% of the regional sales budget is allocated to Israel Tel Aviv, prioritized for:</w:t>
      </w:r>
    </w:p>
    <w:p>
      <w:pPr>
        <w:numPr>
          <w:ilvl w:val="0"/>
          <w:numId w:val="1004"/>
        </w:numPr>
        <w:pStyle w:val="Compact"/>
      </w:pPr>
      <w:r>
        <w:t xml:space="preserve">30%: Localized marketing (e.g., Hebrew-language webinar series)</w:t>
      </w:r>
    </w:p>
    <w:p>
      <w:pPr>
        <w:numPr>
          <w:ilvl w:val="0"/>
          <w:numId w:val="1004"/>
        </w:numPr>
        <w:pStyle w:val="Compact"/>
      </w:pPr>
      <w:r>
        <w:t xml:space="preserve">40%: Relationship-building (event sponsorships at DigiHub, TechTours)</w:t>
      </w:r>
    </w:p>
    <w:p>
      <w:pPr>
        <w:numPr>
          <w:ilvl w:val="0"/>
          <w:numId w:val="1004"/>
        </w:numPr>
        <w:pStyle w:val="Compact"/>
      </w:pPr>
      <w:r>
        <w:t xml:space="preserve">20%: Sales enablement tools (CRM customization for Israeli market data)</w:t>
      </w:r>
    </w:p>
    <w:p>
      <w:pPr>
        <w:numPr>
          <w:ilvl w:val="0"/>
          <w:numId w:val="1004"/>
        </w:numPr>
        <w:pStyle w:val="Compact"/>
      </w:pPr>
      <w:r>
        <w:t xml:space="preserve">10%: Cultural training for the Sales Executive</w:t>
      </w:r>
    </w:p>
    <w:p>
      <w:pPr>
        <w:pStyle w:val="FirstParagraph"/>
      </w:pPr>
      <w:r>
        <w:t xml:space="preserve">This allocation reflects Tel Aviv’s disproportionate revenue contribution (estimated at 35% of Israel’s total sales) and high customer acquisition costs in this competitive city.</w:t>
      </w:r>
    </w:p>
    <w:bookmarkEnd w:id="26"/>
    <w:bookmarkStart w:id="27" w:name="performance-metrics-accountability"/>
    <w:p>
      <w:pPr>
        <w:pStyle w:val="Heading2"/>
      </w:pPr>
      <w:r>
        <w:t xml:space="preserve">Performance Metrics &amp; Accountability</w:t>
      </w:r>
    </w:p>
    <w:p>
      <w:pPr>
        <w:pStyle w:val="FirstParagraph"/>
      </w:pPr>
      <w:r>
        <w:t xml:space="preserve">The Sales Executive’s KPIs are calibrated for the Israel Tel Aviv context:</w:t>
      </w:r>
    </w:p>
    <w:p>
      <w:pPr>
        <w:numPr>
          <w:ilvl w:val="0"/>
          <w:numId w:val="1005"/>
        </w:numPr>
        <w:pStyle w:val="Compact"/>
      </w:pPr>
      <w:r>
        <w:rPr>
          <w:bCs/>
          <w:b/>
        </w:rPr>
        <w:t xml:space="preserve">Deal Velocity:</w:t>
      </w:r>
      <w:r>
        <w:t xml:space="preserve"> </w:t>
      </w:r>
      <w:r>
        <w:t xml:space="preserve">Average sales cycle reduction by 25% (vs. global average) through cultural fluency</w:t>
      </w:r>
    </w:p>
    <w:p>
      <w:pPr>
        <w:numPr>
          <w:ilvl w:val="0"/>
          <w:numId w:val="1005"/>
        </w:numPr>
        <w:pStyle w:val="Compact"/>
      </w:pPr>
      <w:r>
        <w:rPr>
          <w:bCs/>
          <w:b/>
        </w:rPr>
        <w:t xml:space="preserve">NPS Score:</w:t>
      </w:r>
      <w:r>
        <w:t xml:space="preserve"> </w:t>
      </w:r>
      <w:r>
        <w:t xml:space="preserve">Minimum 65 from Tel Aviv clients (industry benchmark: 48)</w:t>
      </w:r>
    </w:p>
    <w:p>
      <w:pPr>
        <w:numPr>
          <w:ilvl w:val="0"/>
          <w:numId w:val="1005"/>
        </w:numPr>
        <w:pStyle w:val="Compact"/>
      </w:pPr>
      <w:r>
        <w:rPr>
          <w:bCs/>
          <w:b/>
        </w:rPr>
        <w:t xml:space="preserve">Market Share Growth:</w:t>
      </w:r>
      <w:r>
        <w:t xml:space="preserve"> </w:t>
      </w:r>
      <w:r>
        <w:t xml:space="preserve">Increase from 12% to 20% in Tel Aviv’s enterprise sales segment</w:t>
      </w:r>
    </w:p>
    <w:p>
      <w:pPr>
        <w:pStyle w:val="FirstParagraph"/>
      </w:pPr>
      <w:r>
        <w:t xml:space="preserve">Monthly reviews will incorporate local feedback loops—e.g., analyzing sentiment from LinkedIn groups like "Tel Aviv Sales Leaders" to refine approach. The Sales Executive will report directly to the VP of Global Sales with a dedicated Israel Tel Aviv performance dashboard.</w:t>
      </w:r>
    </w:p>
    <w:bookmarkEnd w:id="27"/>
    <w:bookmarkStart w:id="28" w:name="Xe9fe8c70a4354a83386d5acb85cae544df6616a"/>
    <w:p>
      <w:pPr>
        <w:pStyle w:val="Heading2"/>
      </w:pPr>
      <w:r>
        <w:t xml:space="preserve">Conclusion: Why This Marketing Plan Wins in Israel Tel Aviv</w:t>
      </w:r>
    </w:p>
    <w:p>
      <w:pPr>
        <w:pStyle w:val="FirstParagraph"/>
      </w:pPr>
      <w:r>
        <w:t xml:space="preserve">This Marketing Plan transforms the traditional sales role into a strategic catalyst for our business in Israel Tel Aviv. By embedding cultural intelligence, hyper-localized tactics, and data-driven engagement into every Sales Executive action, we position ourselves not as another vendor but as an indispensable partner to Tel Aviv’s ecosystem. The plan acknowledges that success here isn’t about scaling a generic model—it’s about mastering the unique rhythms of Israel’s most vibrant city. For the Sales Executive, this means operating with both Israeli precision and global ambition: closing deals while building legacies. As Tel Aviv continues to outpace global competitors in innovation velocity, this Marketing Plan ensures our Sales Executive becomes synonymous with excellence in Israel Tel Aviv—not just a job title, but a market differentiator.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Israel Tel Aviv</dc:title>
  <dc:creator/>
  <dc:language>en</dc:language>
  <cp:keywords/>
  <dcterms:created xsi:type="dcterms:W3CDTF">2026-07-23T21:20:53Z</dcterms:created>
  <dcterms:modified xsi:type="dcterms:W3CDTF">2026-07-23T21:20:53Z</dcterms:modified>
</cp:coreProperties>
</file>

<file path=docProps/custom.xml><?xml version="1.0" encoding="utf-8"?>
<Properties xmlns="http://schemas.openxmlformats.org/officeDocument/2006/custom-properties" xmlns:vt="http://schemas.openxmlformats.org/officeDocument/2006/docPropsVTypes"/>
</file>