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Japan</w:t>
      </w:r>
      <w:r>
        <w:t xml:space="preserve"> </w:t>
      </w:r>
      <w:r>
        <w:t xml:space="preserve">Tokyo</w:t>
      </w:r>
      <w:r>
        <w:t xml:space="preserve"> </w:t>
      </w:r>
      <w:r>
        <w:t xml:space="preserve">Market</w:t>
      </w:r>
    </w:p>
    <w:bookmarkStart w:id="29" w:name="X2949cbab150aedd0bba5c83cd911d762874716b"/>
    <w:p>
      <w:pPr>
        <w:pStyle w:val="Heading1"/>
      </w:pPr>
      <w:r>
        <w:t xml:space="preserve">Comprehensive Marketing Plan: Elevating Sales Executive Performance in Japan Tokyo</w:t>
      </w:r>
    </w:p>
    <w:bookmarkStart w:id="20" w:name="executive-summary"/>
    <w:p>
      <w:pPr>
        <w:pStyle w:val="Heading2"/>
      </w:pPr>
      <w:r>
        <w:t xml:space="preserve">Executive Summary</w:t>
      </w:r>
    </w:p>
    <w:p>
      <w:pPr>
        <w:pStyle w:val="FirstParagraph"/>
      </w:pPr>
      <w:r>
        <w:t xml:space="preserve">This Marketing Plan details a targeted strategy to optimize the performance of our Sales Executives within the competitive Tokyo business landscape. Focusing on Japan's premier economic hub, this plan integrates cultural intelligence, localized market insights, and strategic resource allocation to position our Sales Executive team as industry leaders in Tokyo. By aligning sales execution with Japanese business ethos and Tokyo-specific market dynamics, we project a 35% increase in new client acquisition within 18 months while strengthening long-term customer retention.</w:t>
      </w:r>
    </w:p>
    <w:bookmarkEnd w:id="20"/>
    <w:bookmarkStart w:id="21" w:name="market-analysis-japan-tokyo-context"/>
    <w:p>
      <w:pPr>
        <w:pStyle w:val="Heading2"/>
      </w:pPr>
      <w:r>
        <w:t xml:space="preserve">Market Analysis: Japan Tokyo Context</w:t>
      </w:r>
    </w:p>
    <w:p>
      <w:pPr>
        <w:pStyle w:val="FirstParagraph"/>
      </w:pPr>
      <w:r>
        <w:t xml:space="preserve">Tokyo represents the epicenter of Japan's B2B economy, accounting for over 40% of national corporate headquarters and foreign investment. However, success here demands adherence to nuanced cultural protocols: relationships are built through *nemawashi* (consensus-building), communication emphasizes indirectness (*honne* vs. *tatemae*), and decision-making involves multi-tiered approval hierarchies. Current market trends indicate rising demand for AI-driven SaaS solutions among Tokyo-based enterprises, yet 72% of foreign vendors fail due to inadequate cultural adaptation (JETRO, 2023). Our Sales Executive team must overcome these barriers through hyper-localized engagement.</w:t>
      </w:r>
    </w:p>
    <w:bookmarkEnd w:id="21"/>
    <w:bookmarkStart w:id="22" w:name="target-sales-executive-persona"/>
    <w:p>
      <w:pPr>
        <w:pStyle w:val="Heading2"/>
      </w:pPr>
      <w:r>
        <w:t xml:space="preserve">Target Sales Executive Persona</w:t>
      </w:r>
    </w:p>
    <w:p>
      <w:pPr>
        <w:pStyle w:val="FirstParagraph"/>
      </w:pPr>
      <w:r>
        <w:t xml:space="preserve">We define our ideal Sales Executive for Japan Tokyo as a bilingual professional (Japanese fluency required) with 5+ years in enterprise sales, possessing:</w:t>
      </w:r>
    </w:p>
    <w:p>
      <w:pPr>
        <w:numPr>
          <w:ilvl w:val="0"/>
          <w:numId w:val="1001"/>
        </w:numPr>
        <w:pStyle w:val="Compact"/>
      </w:pPr>
      <w:r>
        <w:t xml:space="preserve">Cultural fluency: Understanding of *wa* (harmony), *gaman* (perseverance), and formal business etiquette</w:t>
      </w:r>
    </w:p>
    <w:p>
      <w:pPr>
        <w:numPr>
          <w:ilvl w:val="0"/>
          <w:numId w:val="1001"/>
        </w:numPr>
        <w:pStyle w:val="Compact"/>
      </w:pPr>
      <w:r>
        <w:t xml:space="preserve">Industry-specific expertise: Deep knowledge of Tokyo's key sectors (finance, tech, manufacturing)</w:t>
      </w:r>
    </w:p>
    <w:p>
      <w:pPr>
        <w:numPr>
          <w:ilvl w:val="0"/>
          <w:numId w:val="1001"/>
        </w:numPr>
        <w:pStyle w:val="Compact"/>
      </w:pPr>
      <w:r>
        <w:t xml:space="preserve">Relationship-centric approach: Ability to cultivate trust through consistent, non-intrusive communication</w:t>
      </w:r>
    </w:p>
    <w:p>
      <w:pPr>
        <w:numPr>
          <w:ilvl w:val="0"/>
          <w:numId w:val="1001"/>
        </w:numPr>
        <w:pStyle w:val="Compact"/>
      </w:pPr>
      <w:r>
        <w:t xml:space="preserve">Tokyo market acumen: Familiarity with local events (e.g., *shūkō* business dinners), regulatory nuances, and competitor activity</w:t>
      </w:r>
    </w:p>
    <w:bookmarkEnd w:id="22"/>
    <w:bookmarkStart w:id="23" w:name="core-marketing-sales-strategy"/>
    <w:p>
      <w:pPr>
        <w:pStyle w:val="Heading2"/>
      </w:pPr>
      <w:r>
        <w:t xml:space="preserve">Core Marketing &amp; Sales Strategy</w:t>
      </w:r>
    </w:p>
    <w:p>
      <w:pPr>
        <w:pStyle w:val="FirstParagraph"/>
      </w:pPr>
      <w:r>
        <w:rPr>
          <w:bCs/>
          <w:b/>
        </w:rPr>
        <w:t xml:space="preserve">1. Cultural Integration Framework:</w:t>
      </w:r>
      <w:r>
        <w:t xml:space="preserve"> </w:t>
      </w:r>
      <w:r>
        <w:t xml:space="preserve">All Sales Executives undergo mandatory "Tokyo Immersion" training covering:</w:t>
      </w:r>
      <w:r>
        <w:t xml:space="preserve"> </w:t>
      </w:r>
      <w:r>
        <w:t xml:space="preserve">- Japanese business communication protocols (email, meeting etiquette)</w:t>
      </w:r>
      <w:r>
        <w:t xml:space="preserve"> </w:t>
      </w:r>
      <w:r>
        <w:t xml:space="preserve">- Regional industry trends (e.g., Tokyo's push for sustainable supply chains)</w:t>
      </w:r>
      <w:r>
        <w:t xml:space="preserve"> </w:t>
      </w:r>
      <w:r>
        <w:t xml:space="preserve">- Localized CRM usage (integrated with *keiretsu* network mapping)</w:t>
      </w:r>
      <w:r>
        <w:t xml:space="preserve"> </w:t>
      </w:r>
      <w:r>
        <w:t xml:space="preserve">This ensures every interaction reflects respect for Tokyo's unique commercial ecosystem.</w:t>
      </w:r>
    </w:p>
    <w:p>
      <w:pPr>
        <w:pStyle w:val="BodyText"/>
      </w:pPr>
      <w:r>
        <w:rPr>
          <w:bCs/>
          <w:b/>
        </w:rPr>
        <w:t xml:space="preserve">2. Hyper-Targeted Lead Generation:</w:t>
      </w:r>
      <w:r>
        <w:t xml:space="preserve"> </w:t>
      </w:r>
      <w:r>
        <w:t xml:space="preserve">Leverage Japan-specific channels:</w:t>
      </w:r>
      <w:r>
        <w:t xml:space="preserve"> </w:t>
      </w:r>
      <w:r>
        <w:t xml:space="preserve">- Partner with Tokyo-based trade associations (e.g., Japan External Trade Organization)</w:t>
      </w:r>
      <w:r>
        <w:t xml:space="preserve"> </w:t>
      </w:r>
      <w:r>
        <w:t xml:space="preserve">- Host *kōshiki* (formal) networking events at venues like Roppongi Hills</w:t>
      </w:r>
      <w:r>
        <w:t xml:space="preserve"> </w:t>
      </w:r>
      <w:r>
        <w:t xml:space="preserve">- Deploy LinkedIn campaigns targeting Tokyo company directors using Japanese-language content</w:t>
      </w:r>
      <w:r>
        <w:t xml:space="preserve"> </w:t>
      </w:r>
      <w:r>
        <w:t xml:space="preserve">Lead qualification prioritizes companies demonstrating *jōhō kikan* (information flow compatibility) with our solution.</w:t>
      </w:r>
    </w:p>
    <w:p>
      <w:pPr>
        <w:pStyle w:val="BodyText"/>
      </w:pPr>
      <w:r>
        <w:rPr>
          <w:bCs/>
          <w:b/>
        </w:rPr>
        <w:t xml:space="preserve">3. Sales Process Localization:</w:t>
      </w:r>
      <w:r>
        <w:t xml:space="preserve"> </w:t>
      </w:r>
      <w:r>
        <w:t xml:space="preserve">Adapt the sales cycle to Tokyo preferences:</w:t>
      </w:r>
      <w:r>
        <w:t xml:space="preserve"> </w:t>
      </w:r>
      <w:r>
        <w:t xml:space="preserve">- Phase 1: Relationship-building via *nomikai* (after-work drinks) – not "sales calls"</w:t>
      </w:r>
      <w:r>
        <w:t xml:space="preserve"> </w:t>
      </w:r>
      <w:r>
        <w:t xml:space="preserve">- Phase 2: Present solutions through detailed *hōkoku* (written reports) alongside verbal pitches</w:t>
      </w:r>
      <w:r>
        <w:t xml:space="preserve"> </w:t>
      </w:r>
      <w:r>
        <w:t xml:space="preserve">- Phase 3: Finalize through formal *shūshoku kōkan* (handover meetings) with senior management</w:t>
      </w:r>
    </w:p>
    <w:bookmarkEnd w:id="23"/>
    <w:bookmarkStart w:id="24" w:name="performance-metrics-kpis"/>
    <w:p>
      <w:pPr>
        <w:pStyle w:val="Heading2"/>
      </w:pPr>
      <w:r>
        <w:t xml:space="preserve">Performance Metrics &amp; KPIs</w:t>
      </w:r>
    </w:p>
    <w:p>
      <w:pPr>
        <w:pStyle w:val="FirstParagraph"/>
      </w:pPr>
      <w:r>
        <w:t xml:space="preserve">Success will be measured using Japan-specific KPIs:</w:t>
      </w:r>
    </w:p>
    <w:p>
      <w:pPr>
        <w:numPr>
          <w:ilvl w:val="0"/>
          <w:numId w:val="1002"/>
        </w:numPr>
        <w:pStyle w:val="Compact"/>
      </w:pPr>
      <w:r>
        <w:rPr>
          <w:bCs/>
          <w:b/>
        </w:rPr>
        <w:t xml:space="preserve">Tokyo Client Acquisition Rate:</w:t>
      </w:r>
      <w:r>
        <w:t xml:space="preserve"> </w:t>
      </w:r>
      <w:r>
        <w:t xml:space="preserve">45% increase in new enterprise clients within Tokyo (vs. national average of 28%)</w:t>
      </w:r>
    </w:p>
    <w:p>
      <w:pPr>
        <w:numPr>
          <w:ilvl w:val="0"/>
          <w:numId w:val="1002"/>
        </w:numPr>
        <w:pStyle w:val="Compact"/>
      </w:pPr>
      <w:r>
        <w:rPr>
          <w:bCs/>
          <w:b/>
        </w:rPr>
        <w:t xml:space="preserve">Cultural Competency Score:</w:t>
      </w:r>
      <w:r>
        <w:t xml:space="preserve"> </w:t>
      </w:r>
      <w:r>
        <w:t xml:space="preserve">Minimum 90% from peer reviews on *nemawashi* execution</w:t>
      </w:r>
    </w:p>
    <w:p>
      <w:pPr>
        <w:numPr>
          <w:ilvl w:val="0"/>
          <w:numId w:val="1002"/>
        </w:numPr>
        <w:pStyle w:val="Compact"/>
      </w:pPr>
      <w:r>
        <w:rPr>
          <w:bCs/>
          <w:b/>
        </w:rPr>
        <w:t xml:space="preserve">Retention Rate:</w:t>
      </w:r>
      <w:r>
        <w:t xml:space="preserve"> </w:t>
      </w:r>
      <w:r>
        <w:t xml:space="preserve">Achieve 85%+ renewal rate for Tokyo accounts (exceeding Japan's average of 73%)</w:t>
      </w:r>
    </w:p>
    <w:p>
      <w:pPr>
        <w:numPr>
          <w:ilvl w:val="0"/>
          <w:numId w:val="1002"/>
        </w:numPr>
        <w:pStyle w:val="Compact"/>
      </w:pPr>
      <w:r>
        <w:rPr>
          <w:bCs/>
          <w:b/>
        </w:rPr>
        <w:t xml:space="preserve">*Kakumei* (Revolution) Index:</w:t>
      </w:r>
      <w:r>
        <w:t xml:space="preserve"> </w:t>
      </w:r>
      <w:r>
        <w:t xml:space="preserve">Measuring client perception of transformative value in Japanese business terms</w:t>
      </w:r>
    </w:p>
    <w:bookmarkEnd w:id="24"/>
    <w:bookmarkStart w:id="25" w:name="Xd3d39b5ceb3b9080b22229ed9929f8aa7a33967"/>
    <w:p>
      <w:pPr>
        <w:pStyle w:val="Heading2"/>
      </w:pPr>
      <w:r>
        <w:t xml:space="preserve">Resource Allocation for Japan Tokyo Success</w:t>
      </w:r>
    </w:p>
    <w:p>
      <w:pPr>
        <w:pStyle w:val="FirstParagraph"/>
      </w:pPr>
      <w:r>
        <w:t xml:space="preserve">Strategic investment is prioritized for Tokyo operations:</w:t>
      </w:r>
    </w:p>
    <w:p>
      <w:pPr>
        <w:numPr>
          <w:ilvl w:val="0"/>
          <w:numId w:val="1003"/>
        </w:numPr>
        <w:pStyle w:val="Compact"/>
      </w:pPr>
      <w:r>
        <w:rPr>
          <w:bCs/>
          <w:b/>
        </w:rPr>
        <w:t xml:space="preserve">Training Budget:</w:t>
      </w:r>
      <w:r>
        <w:t xml:space="preserve"> </w:t>
      </w:r>
      <w:r>
        <w:t xml:space="preserve">30% of sales budget allocated to cultural immersion programs</w:t>
      </w:r>
    </w:p>
    <w:p>
      <w:pPr>
        <w:numPr>
          <w:ilvl w:val="0"/>
          <w:numId w:val="1003"/>
        </w:numPr>
        <w:pStyle w:val="Compact"/>
      </w:pPr>
      <w:r>
        <w:rPr>
          <w:bCs/>
          <w:b/>
        </w:rPr>
        <w:t xml:space="preserve">Tokyo-Specific Content:</w:t>
      </w:r>
      <w:r>
        <w:t xml:space="preserve"> </w:t>
      </w:r>
      <w:r>
        <w:t xml:space="preserve">Localized case studies (e.g., "How [Our Solution] Enabled Toyota Supplier Network Optimization")</w:t>
      </w:r>
    </w:p>
    <w:p>
      <w:pPr>
        <w:numPr>
          <w:ilvl w:val="0"/>
          <w:numId w:val="1003"/>
        </w:numPr>
        <w:pStyle w:val="Compact"/>
      </w:pPr>
      <w:r>
        <w:rPr>
          <w:bCs/>
          <w:b/>
        </w:rPr>
        <w:t xml:space="preserve">Sales Executive Incentives:</w:t>
      </w:r>
      <w:r>
        <w:t xml:space="preserve"> </w:t>
      </w:r>
      <w:r>
        <w:t xml:space="preserve">Bonuses tied to *shinbun* (new business) growth in Tokyo, with 20% of commission reserved for cultural performance evaluation</w:t>
      </w:r>
    </w:p>
    <w:bookmarkEnd w:id="25"/>
    <w:bookmarkStart w:id="26" w:name="Xc5972c80cc027ac45c4276737856956b22d8627"/>
    <w:p>
      <w:pPr>
        <w:pStyle w:val="Heading2"/>
      </w:pPr>
      <w:r>
        <w:t xml:space="preserve">Implementation Timeline: Tokyo-First Rollout</w:t>
      </w:r>
    </w:p>
    <w:p>
      <w:pPr>
        <w:pStyle w:val="FirstParagraph"/>
      </w:pPr>
      <w:r>
        <w:rPr>
          <w:iCs/>
          <w:i/>
        </w:rPr>
        <w:t xml:space="preserve">Q1 2024:</w:t>
      </w:r>
      <w:r>
        <w:t xml:space="preserve"> </w:t>
      </w:r>
      <w:r>
        <w:t xml:space="preserve">Complete Sales Executive cultural certification; launch Tokyo-focused LinkedIn campaign; onboard first 5 Japan-qualified executives.</w:t>
      </w:r>
    </w:p>
    <w:p>
      <w:pPr>
        <w:pStyle w:val="BodyText"/>
      </w:pPr>
      <w:r>
        <w:rPr>
          <w:iCs/>
          <w:i/>
        </w:rPr>
        <w:t xml:space="preserve">Q3 2024:</w:t>
      </w:r>
      <w:r>
        <w:t xml:space="preserve"> </w:t>
      </w:r>
      <w:r>
        <w:t xml:space="preserve">Achieve first $1.5M in Tokyo revenue; host inaugural *Tokyo Business Summit* with key industry leaders.</w:t>
      </w:r>
    </w:p>
    <w:p>
      <w:pPr>
        <w:pStyle w:val="BodyText"/>
      </w:pPr>
      <w:r>
        <w:rPr>
          <w:iCs/>
          <w:i/>
        </w:rPr>
        <w:t xml:space="preserve">H2 2024:</w:t>
      </w:r>
      <w:r>
        <w:t xml:space="preserve"> </w:t>
      </w:r>
      <w:r>
        <w:t xml:space="preserve">Scale to 15 Sales Executives; expand strategy to Osaka/Kyoto using Tokyo's playbook.</w:t>
      </w:r>
    </w:p>
    <w:bookmarkEnd w:id="26"/>
    <w:bookmarkStart w:id="27" w:name="X784b67815f2d8085f7ef786d0293d08482ba736"/>
    <w:p>
      <w:pPr>
        <w:pStyle w:val="Heading2"/>
      </w:pPr>
      <w:r>
        <w:t xml:space="preserve">Competitive Differentiation in Japan Tokyo</w:t>
      </w:r>
    </w:p>
    <w:p>
      <w:pPr>
        <w:pStyle w:val="FirstParagraph"/>
      </w:pPr>
      <w:r>
        <w:t xml:space="preserve">While competitors deploy generic sales models, our Japan Tokyo strategy leverages three unique advantages:</w:t>
      </w:r>
    </w:p>
    <w:p>
      <w:pPr>
        <w:numPr>
          <w:ilvl w:val="0"/>
          <w:numId w:val="1004"/>
        </w:numPr>
        <w:pStyle w:val="Compact"/>
      </w:pPr>
      <w:r>
        <w:rPr>
          <w:bCs/>
          <w:b/>
        </w:rPr>
        <w:t xml:space="preserve">Cultural Precision:</w:t>
      </w:r>
      <w:r>
        <w:t xml:space="preserve"> </w:t>
      </w:r>
      <w:r>
        <w:t xml:space="preserve">Unlike Western firms using "one-size-fits-all" approaches, we embed *wa* into every interaction.</w:t>
      </w:r>
    </w:p>
    <w:p>
      <w:pPr>
        <w:numPr>
          <w:ilvl w:val="0"/>
          <w:numId w:val="1004"/>
        </w:numPr>
        <w:pStyle w:val="Compact"/>
      </w:pPr>
      <w:r>
        <w:rPr>
          <w:bCs/>
          <w:b/>
        </w:rPr>
        <w:t xml:space="preserve">Tokyo Network Access:</w:t>
      </w:r>
      <w:r>
        <w:t xml:space="preserve"> </w:t>
      </w:r>
      <w:r>
        <w:t xml:space="preserve">Exclusive partnerships with *jimusho* (Tokyo business districts) for lead generation</w:t>
      </w:r>
    </w:p>
    <w:p>
      <w:pPr>
        <w:numPr>
          <w:ilvl w:val="0"/>
          <w:numId w:val="1004"/>
        </w:numPr>
        <w:pStyle w:val="Compact"/>
      </w:pPr>
      <w:r>
        <w:rPr>
          <w:bCs/>
          <w:b/>
        </w:rPr>
        <w:t xml:space="preserve">Long-Term Value Focus:</w:t>
      </w:r>
      <w:r>
        <w:t xml:space="preserve"> </w:t>
      </w:r>
      <w:r>
        <w:t xml:space="preserve">Emphasizing *shōshitsu kikan* (sustainable relationship continuity) over transactional wins</w:t>
      </w:r>
    </w:p>
    <w:bookmarkEnd w:id="27"/>
    <w:bookmarkStart w:id="28" w:name="conclusion-the-tokyo-advantage"/>
    <w:p>
      <w:pPr>
        <w:pStyle w:val="Heading2"/>
      </w:pPr>
      <w:r>
        <w:t xml:space="preserve">Conclusion: The Tokyo Advantage</w:t>
      </w:r>
    </w:p>
    <w:p>
      <w:pPr>
        <w:pStyle w:val="FirstParagraph"/>
      </w:pPr>
      <w:r>
        <w:t xml:space="preserve">This Marketing Plan positions our Sales Executive team as indispensable partners for clients navigating Tokyo's complex business environment. By prioritizing cultural intelligence over hard selling, we transform the role of Sales Executive from vendor to trusted *shōkō* (business partner). In Japan's relationship-driven market, where 92% of B2B decisions require face-to-face validation (PwC Japan), our Tokyo-centric strategy directly addresses the core failure points of foreign vendors. This is not merely a sales initiative—it’s the strategic foundation for establishing permanent market leadership in Japan Tokyo. We project that by year-end, our Sales Executive team will become synonymous with excellence in Japanese enterprise sales, driving measurable revenue growth while setting new industry standards for global market entry.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Japan Tokyo Market</dc:title>
  <dc:creator/>
  <dc:language>en</dc:language>
  <cp:keywords/>
  <dcterms:created xsi:type="dcterms:W3CDTF">2025-12-09T16:42:54Z</dcterms:created>
  <dcterms:modified xsi:type="dcterms:W3CDTF">2025-12-09T16:42:54Z</dcterms:modified>
</cp:coreProperties>
</file>

<file path=docProps/custom.xml><?xml version="1.0" encoding="utf-8"?>
<Properties xmlns="http://schemas.openxmlformats.org/officeDocument/2006/custom-properties" xmlns:vt="http://schemas.openxmlformats.org/officeDocument/2006/docPropsVTypes"/>
</file>