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Kazakhstan</w:t>
      </w:r>
      <w:r>
        <w:t xml:space="preserve"> </w:t>
      </w:r>
      <w:r>
        <w:t xml:space="preserve">Almaty</w:t>
      </w:r>
    </w:p>
    <w:bookmarkStart w:id="32" w:name="X5944c597cd62f4e5e82dd527d51c8733bb884ba"/>
    <w:p>
      <w:pPr>
        <w:pStyle w:val="Heading1"/>
      </w:pPr>
      <w:r>
        <w:t xml:space="preserve">Comprehensive Marketing Plan: Sales Executive Strategy for Kazakhstan Almaty Market</w:t>
      </w:r>
    </w:p>
    <w:bookmarkStart w:id="20" w:name="executive-summary"/>
    <w:p>
      <w:pPr>
        <w:pStyle w:val="Heading2"/>
      </w:pPr>
      <w:r>
        <w:t xml:space="preserve">Executive Summary</w:t>
      </w:r>
    </w:p>
    <w:p>
      <w:pPr>
        <w:pStyle w:val="FirstParagraph"/>
      </w:pPr>
      <w:r>
        <w:t xml:space="preserve">This strategic Marketing Plan outlines a targeted approach for the Sales Executive role within the dynamic business landscape of Kazakhstan, specifically focused on the economic hub of Almaty. As Kazakhstan's commercial capital and second-largest city, Almaty represents a critical frontier for market expansion with its vibrant business ecosystem and growing middle class. This document details how an effective Sales Executive will leverage local market intelligence to drive revenue growth while navigating cultural nuances unique to Kazakhstan Almaty. The plan emphasizes measurable outcomes aligned with regional economic trends, positioning our company as a preferred partner in the Kazakhstani market.</w:t>
      </w:r>
    </w:p>
    <w:bookmarkEnd w:id="20"/>
    <w:bookmarkStart w:id="21" w:name="X18b51d604fea365f44b03c8003836cd0a04c054"/>
    <w:p>
      <w:pPr>
        <w:pStyle w:val="Heading2"/>
      </w:pPr>
      <w:r>
        <w:t xml:space="preserve">Market Analysis: Kazakhstan Almaty Context</w:t>
      </w:r>
    </w:p>
    <w:p>
      <w:pPr>
        <w:pStyle w:val="FirstParagraph"/>
      </w:pPr>
      <w:r>
        <w:t xml:space="preserve">Almaty's economy, contributing approximately 35% to Kazakhstan's GDP, is characterized by rapid digital transformation and increasing foreign investment. The city hosts over 70% of the nation's multinational corporations and boasts a tech-savvy consumer base with rising disposable income. However, successful market penetration requires understanding key cultural elements: business relationships prioritize personal trust (known as "sobornost"), decision-making is hierarchical, and local language (Kazakh) significantly influences negotiations even in English-speaking environments. Competitor analysis reveals gaps in personalized B2B solutions – many international vendors offer generic products without adapting to Almaty's specific industrial needs.</w:t>
      </w:r>
    </w:p>
    <w:bookmarkEnd w:id="21"/>
    <w:bookmarkStart w:id="22" w:name="target-audience-segmentation"/>
    <w:p>
      <w:pPr>
        <w:pStyle w:val="Heading2"/>
      </w:pPr>
      <w:r>
        <w:t xml:space="preserve">Target Audience Segmentation</w:t>
      </w:r>
    </w:p>
    <w:p>
      <w:pPr>
        <w:pStyle w:val="FirstParagraph"/>
      </w:pPr>
      <w:r>
        <w:t xml:space="preserve">Our Sales Executive will focus on three high-potential segments in Kazakhstan Almaty:</w:t>
      </w:r>
    </w:p>
    <w:p>
      <w:pPr>
        <w:numPr>
          <w:ilvl w:val="0"/>
          <w:numId w:val="1001"/>
        </w:numPr>
        <w:pStyle w:val="Compact"/>
      </w:pPr>
      <w:r>
        <w:rPr>
          <w:bCs/>
          <w:b/>
        </w:rPr>
        <w:t xml:space="preserve">Manufacturing &amp; Industrial Sector:</w:t>
      </w:r>
      <w:r>
        <w:t xml:space="preserve"> </w:t>
      </w:r>
      <w:r>
        <w:t xml:space="preserve">Heavy machinery and automotive suppliers requiring localized after-sales support.</w:t>
      </w:r>
    </w:p>
    <w:p>
      <w:pPr>
        <w:numPr>
          <w:ilvl w:val="0"/>
          <w:numId w:val="1001"/>
        </w:numPr>
        <w:pStyle w:val="Compact"/>
      </w:pPr>
      <w:r>
        <w:rPr>
          <w:bCs/>
          <w:b/>
        </w:rPr>
        <w:t xml:space="preserve">Digital Transformation Clients:</w:t>
      </w:r>
      <w:r>
        <w:t xml:space="preserve"> </w:t>
      </w:r>
      <w:r>
        <w:t xml:space="preserve">Almaty-based enterprises (e.g., banking, e-commerce) seeking AI-driven solutions.</w:t>
      </w:r>
    </w:p>
    <w:p>
      <w:pPr>
        <w:numPr>
          <w:ilvl w:val="0"/>
          <w:numId w:val="1001"/>
        </w:numPr>
        <w:pStyle w:val="Compact"/>
      </w:pPr>
      <w:r>
        <w:rPr>
          <w:bCs/>
          <w:b/>
        </w:rPr>
        <w:t xml:space="preserve">Government-Linked Entities:</w:t>
      </w:r>
      <w:r>
        <w:t xml:space="preserve"> </w:t>
      </w:r>
      <w:r>
        <w:t xml:space="preserve">State-owned enterprises participating in Kazakhstan's Digital Kazakhstan initiative.</w:t>
      </w:r>
    </w:p>
    <w:p>
      <w:pPr>
        <w:pStyle w:val="FirstParagraph"/>
      </w:pPr>
      <w:r>
        <w:t xml:space="preserve">Critical to success is the Sales Executive's ability to navigate Almaty's unique business culture – building rapport through formal introductions and leveraging local partnerships like those with Kazakh National Chamber of Entrepreneurs (KazKoF).</w:t>
      </w:r>
    </w:p>
    <w:bookmarkEnd w:id="22"/>
    <w:bookmarkStart w:id="23" w:name="X6d5fd235f0a4352d6380dd40290c93362cfe37e"/>
    <w:p>
      <w:pPr>
        <w:pStyle w:val="Heading2"/>
      </w:pPr>
      <w:r>
        <w:t xml:space="preserve">Strategic Sales Objectives for Kazakhstan Almaty</w:t>
      </w:r>
    </w:p>
    <w:p>
      <w:pPr>
        <w:pStyle w:val="FirstParagraph"/>
      </w:pPr>
      <w:r>
        <w:t xml:space="preserve">The Sales Executive will achieve the following quantifiable objectives within 18 months:</w:t>
      </w:r>
    </w:p>
    <w:p>
      <w:pPr>
        <w:numPr>
          <w:ilvl w:val="0"/>
          <w:numId w:val="1002"/>
        </w:numPr>
        <w:pStyle w:val="Compact"/>
      </w:pPr>
      <w:r>
        <w:t xml:space="preserve">Secure 30+ enterprise contracts in Almaty, representing $4.5M in new annual revenue.</w:t>
      </w:r>
    </w:p>
    <w:p>
      <w:pPr>
        <w:numPr>
          <w:ilvl w:val="0"/>
          <w:numId w:val="1002"/>
        </w:numPr>
        <w:pStyle w:val="Compact"/>
      </w:pPr>
      <w:r>
        <w:t xml:space="preserve">Attain 85% client retention rate through culturally tailored account management.</w:t>
      </w:r>
    </w:p>
    <w:p>
      <w:pPr>
        <w:numPr>
          <w:ilvl w:val="0"/>
          <w:numId w:val="1002"/>
        </w:numPr>
        <w:pStyle w:val="Compact"/>
      </w:pPr>
      <w:r>
        <w:t xml:space="preserve">Capture 12% market share among targeted industrial sectors within Kazakhstan Almaty.</w:t>
      </w:r>
    </w:p>
    <w:bookmarkEnd w:id="23"/>
    <w:bookmarkStart w:id="27" w:name="X9c1e4c48458a89e23b97302333ba50d281d0542"/>
    <w:p>
      <w:pPr>
        <w:pStyle w:val="Heading2"/>
      </w:pPr>
      <w:r>
        <w:t xml:space="preserve">Implementation Strategies for the Sales Executive</w:t>
      </w:r>
    </w:p>
    <w:p>
      <w:pPr>
        <w:pStyle w:val="FirstParagraph"/>
      </w:pPr>
      <w:r>
        <w:t xml:space="preserve">To achieve these goals, the Sales Executive will deploy region-specific tactics:</w:t>
      </w:r>
    </w:p>
    <w:bookmarkStart w:id="24" w:name="X984da68b977192400485fae6aacee5af3aff2a4"/>
    <w:p>
      <w:pPr>
        <w:pStyle w:val="Heading3"/>
      </w:pPr>
      <w:r>
        <w:t xml:space="preserve">1. Culturally Intelligent Relationship Building</w:t>
      </w:r>
    </w:p>
    <w:p>
      <w:pPr>
        <w:pStyle w:val="FirstParagraph"/>
      </w:pPr>
      <w:r>
        <w:t xml:space="preserve">The Sales Executive must integrate Kazakh cultural protocols: attending local business forums like "Almaty Business Forum," utilizing Kazakh language in communications (with professional translation support), and scheduling meetings during traditional coffee breaks (kumys/tea sessions). This builds essential trust faster than standard international approaches.</w:t>
      </w:r>
    </w:p>
    <w:bookmarkEnd w:id="24"/>
    <w:bookmarkStart w:id="25" w:name="hyper-local-market-positioning"/>
    <w:p>
      <w:pPr>
        <w:pStyle w:val="Heading3"/>
      </w:pPr>
      <w:r>
        <w:t xml:space="preserve">2. Hyper-Local Market Positioning</w:t>
      </w:r>
    </w:p>
    <w:p>
      <w:pPr>
        <w:pStyle w:val="FirstParagraph"/>
      </w:pPr>
      <w:r>
        <w:t xml:space="preserve">Products/services will be repositioned to address Almaty-specific pain points:</w:t>
      </w:r>
    </w:p>
    <w:p>
      <w:pPr>
        <w:numPr>
          <w:ilvl w:val="0"/>
          <w:numId w:val="1003"/>
        </w:numPr>
        <w:pStyle w:val="Compact"/>
      </w:pPr>
      <w:r>
        <w:rPr>
          <w:iCs/>
          <w:i/>
        </w:rPr>
        <w:t xml:space="preserve">For Manufacturing:</w:t>
      </w:r>
      <w:r>
        <w:t xml:space="preserve"> </w:t>
      </w:r>
      <w:r>
        <w:t xml:space="preserve">Highlight solutions reducing customs clearance time at Almaty's major port (Kyzylorda-Karaganda corridor).</w:t>
      </w:r>
    </w:p>
    <w:p>
      <w:pPr>
        <w:numPr>
          <w:ilvl w:val="0"/>
          <w:numId w:val="1003"/>
        </w:numPr>
        <w:pStyle w:val="Compact"/>
      </w:pPr>
      <w:r>
        <w:rPr>
          <w:iCs/>
          <w:i/>
        </w:rPr>
        <w:t xml:space="preserve">For Digital Clients:</w:t>
      </w:r>
      <w:r>
        <w:t xml:space="preserve"> </w:t>
      </w:r>
      <w:r>
        <w:t xml:space="preserve">Showcase compliance with Kazakhstan's Personal Data Protection Law (2021) and localization for Kazakh language interfaces.</w:t>
      </w:r>
    </w:p>
    <w:bookmarkEnd w:id="25"/>
    <w:bookmarkStart w:id="26" w:name="strategic-alliances-in-almaty"/>
    <w:p>
      <w:pPr>
        <w:pStyle w:val="Heading3"/>
      </w:pPr>
      <w:r>
        <w:t xml:space="preserve">3. Strategic Alliances in Almaty</w:t>
      </w:r>
    </w:p>
    <w:p>
      <w:pPr>
        <w:pStyle w:val="FirstParagraph"/>
      </w:pPr>
      <w:r>
        <w:t xml:space="preserve">The Sales Executive will forge partnerships with key Almaty entities:</w:t>
      </w:r>
    </w:p>
    <w:p>
      <w:pPr>
        <w:numPr>
          <w:ilvl w:val="0"/>
          <w:numId w:val="1004"/>
        </w:numPr>
        <w:pStyle w:val="Compact"/>
      </w:pPr>
      <w:r>
        <w:t xml:space="preserve">Almaty International Airport for logistics solutions</w:t>
      </w:r>
    </w:p>
    <w:p>
      <w:pPr>
        <w:numPr>
          <w:ilvl w:val="0"/>
          <w:numId w:val="1004"/>
        </w:numPr>
        <w:pStyle w:val="Compact"/>
      </w:pPr>
      <w:r>
        <w:t xml:space="preserve">Kazakh National University (KazNU) for joint tech development</w:t>
      </w:r>
    </w:p>
    <w:p>
      <w:pPr>
        <w:numPr>
          <w:ilvl w:val="0"/>
          <w:numId w:val="1004"/>
        </w:numPr>
        <w:pStyle w:val="Compact"/>
      </w:pPr>
      <w:r>
        <w:t xml:space="preserve">Local chambers of commerce for referral networks</w:t>
      </w:r>
    </w:p>
    <w:bookmarkEnd w:id="26"/>
    <w:bookmarkEnd w:id="27"/>
    <w:bookmarkStart w:id="28" w:name="Xd87275fcd41ac10697343e0a9419876ab70801d"/>
    <w:p>
      <w:pPr>
        <w:pStyle w:val="Heading2"/>
      </w:pPr>
      <w:r>
        <w:t xml:space="preserve">Budget Allocation: Kazakhstan Almaty Focus</w:t>
      </w:r>
    </w:p>
    <w:p>
      <w:pPr>
        <w:pStyle w:val="FirstParagraph"/>
      </w:pPr>
      <w:r>
        <w:t xml:space="preserve">100% of the sales budget is allocated to Almaty-specific activities, prioritized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Objective</w:t>
            </w:r>
          </w:p>
        </w:tc>
      </w:tr>
      <w:tr>
        <w:tc>
          <w:tcPr/>
          <w:p>
            <w:pPr>
              <w:pStyle w:val="Compact"/>
              <w:jc w:val="left"/>
            </w:pPr>
            <w:r>
              <w:t xml:space="preserve">Cultural Training &amp; Kazakh Language Support</w:t>
            </w:r>
          </w:p>
        </w:tc>
        <w:tc>
          <w:tcPr/>
          <w:p>
            <w:pPr>
              <w:pStyle w:val="Compact"/>
              <w:jc w:val="left"/>
            </w:pPr>
            <w:r>
              <w:t xml:space="preserve">25%</w:t>
            </w:r>
          </w:p>
        </w:tc>
        <w:tc>
          <w:tcPr/>
          <w:p>
            <w:pPr>
              <w:pStyle w:val="Compact"/>
              <w:jc w:val="left"/>
            </w:pPr>
            <w:r>
              <w:t xml:space="preserve">Accelerate trust-building with local clients.</w:t>
            </w:r>
          </w:p>
        </w:tc>
      </w:tr>
      <w:tr>
        <w:tc>
          <w:tcPr/>
          <w:p>
            <w:pPr>
              <w:pStyle w:val="Compact"/>
              <w:jc w:val="left"/>
            </w:pPr>
            <w:r>
              <w:t xml:space="preserve">Alliance Development (Chambers, Universities)</w:t>
            </w:r>
          </w:p>
        </w:tc>
        <w:tc>
          <w:tcPr/>
          <w:p>
            <w:pPr>
              <w:pStyle w:val="Compact"/>
              <w:jc w:val="left"/>
            </w:pPr>
            <w:r>
              <w:t xml:space="preserve">30%</w:t>
            </w:r>
          </w:p>
        </w:tc>
        <w:tc>
          <w:tcPr/>
          <w:p>
            <w:pPr>
              <w:pStyle w:val="Compact"/>
              <w:jc w:val="left"/>
            </w:pPr>
            <w:r>
              <w:t xml:space="preserve">Secure 5 strategic partnerships within Year 1.</w:t>
            </w:r>
          </w:p>
        </w:tc>
      </w:tr>
      <w:tr>
        <w:tc>
          <w:tcPr/>
          <w:p>
            <w:pPr>
              <w:pStyle w:val="Compact"/>
              <w:jc w:val="left"/>
            </w:pPr>
            <w:r>
              <w:t xml:space="preserve">Almaty Market Events Participation</w:t>
            </w:r>
          </w:p>
        </w:tc>
        <w:tc>
          <w:tcPr/>
          <w:p>
            <w:pPr>
              <w:pStyle w:val="Compact"/>
              <w:jc w:val="left"/>
            </w:pPr>
            <w:r>
              <w:t xml:space="preserve">20%</w:t>
            </w:r>
          </w:p>
        </w:tc>
        <w:tc>
          <w:tcPr/>
          <w:p>
            <w:pPr>
              <w:pStyle w:val="Compact"/>
              <w:jc w:val="left"/>
            </w:pPr>
            <w:r>
              <w:t xml:space="preserve">Leverage events like "TechAlmaty Summit" for lead generation.</w:t>
            </w:r>
          </w:p>
        </w:tc>
      </w:tr>
      <w:tr>
        <w:tc>
          <w:tcPr/>
          <w:p>
            <w:pPr>
              <w:pStyle w:val="Compact"/>
              <w:jc w:val="left"/>
            </w:pPr>
            <w:r>
              <w:t xml:space="preserve">Localized Digital Campaigns</w:t>
            </w:r>
          </w:p>
        </w:tc>
        <w:tc>
          <w:tcPr/>
          <w:p>
            <w:pPr>
              <w:pStyle w:val="Compact"/>
              <w:jc w:val="left"/>
            </w:pPr>
            <w:r>
              <w:t xml:space="preserve">15%</w:t>
            </w:r>
          </w:p>
        </w:tc>
        <w:tc>
          <w:tcPr/>
          <w:p>
            <w:pPr>
              <w:pStyle w:val="Compact"/>
              <w:jc w:val="left"/>
            </w:pPr>
            <w:r>
              <w:t xml:space="preserve">Campaigns in Kazakh/English targeting Almaty business zones (e.g., Central Business District).</w:t>
            </w:r>
          </w:p>
        </w:tc>
      </w:tr>
      <w:tr>
        <w:tc>
          <w:tcPr/>
          <w:p>
            <w:pPr>
              <w:pStyle w:val="Compact"/>
              <w:jc w:val="left"/>
            </w:pPr>
            <w:r>
              <w:t xml:space="preserve">Field Sales Team Support</w:t>
            </w:r>
          </w:p>
        </w:tc>
        <w:tc>
          <w:tcPr/>
          <w:p>
            <w:pPr>
              <w:pStyle w:val="Compact"/>
              <w:jc w:val="left"/>
            </w:pPr>
            <w:r>
              <w:t xml:space="preserve">10%</w:t>
            </w:r>
          </w:p>
        </w:tc>
        <w:tc>
          <w:tcPr/>
          <w:p>
            <w:pPr>
              <w:pStyle w:val="Compact"/>
              <w:jc w:val="left"/>
            </w:pPr>
            <w:r>
              <w:t xml:space="preserve">Sustained presence across Almaty commercial hubs.</w:t>
            </w:r>
          </w:p>
        </w:tc>
      </w:tr>
    </w:tbl>
    <w:bookmarkEnd w:id="28"/>
    <w:bookmarkStart w:id="29" w:name="Xd5cc20e1148ea98ab1f87fe481788d70237b442"/>
    <w:p>
      <w:pPr>
        <w:pStyle w:val="Heading2"/>
      </w:pPr>
      <w:r>
        <w:t xml:space="preserve">Performance Metrics for the Sales Executive</w:t>
      </w:r>
    </w:p>
    <w:p>
      <w:pPr>
        <w:pStyle w:val="FirstParagraph"/>
      </w:pPr>
      <w:r>
        <w:t xml:space="preserve">Success will be measured through KPIs reflecting Kazakhstan Almaty market dynamics:</w:t>
      </w:r>
    </w:p>
    <w:p>
      <w:pPr>
        <w:numPr>
          <w:ilvl w:val="0"/>
          <w:numId w:val="1005"/>
        </w:numPr>
        <w:pStyle w:val="Compact"/>
      </w:pPr>
      <w:r>
        <w:rPr>
          <w:bCs/>
          <w:b/>
        </w:rPr>
        <w:t xml:space="preserve">Culture Adaptation Index:</w:t>
      </w:r>
      <w:r>
        <w:t xml:space="preserve"> </w:t>
      </w:r>
      <w:r>
        <w:t xml:space="preserve">Client satisfaction scores on cultural responsiveness (target: 90% positive feedback).</w:t>
      </w:r>
    </w:p>
    <w:p>
      <w:pPr>
        <w:numPr>
          <w:ilvl w:val="0"/>
          <w:numId w:val="1005"/>
        </w:numPr>
        <w:pStyle w:val="Compact"/>
      </w:pPr>
      <w:r>
        <w:rPr>
          <w:bCs/>
          <w:b/>
        </w:rPr>
        <w:t xml:space="preserve">Almaty Market Penetration Rate:</w:t>
      </w:r>
      <w:r>
        <w:t xml:space="preserve"> </w:t>
      </w:r>
      <w:r>
        <w:t xml:space="preserve">Monthly tracking of new client acquisition within Almaty city limits.</w:t>
      </w:r>
    </w:p>
    <w:p>
      <w:pPr>
        <w:numPr>
          <w:ilvl w:val="0"/>
          <w:numId w:val="1005"/>
        </w:numPr>
        <w:pStyle w:val="Compact"/>
      </w:pPr>
      <w:r>
        <w:rPr>
          <w:bCs/>
          <w:b/>
        </w:rPr>
        <w:t xml:space="preserve">Negotiation Efficiency:</w:t>
      </w:r>
      <w:r>
        <w:t xml:space="preserve"> </w:t>
      </w:r>
      <w:r>
        <w:t xml:space="preserve">Average deal cycle time in Almaty vs. regional benchmark (target: 20% faster).</w:t>
      </w:r>
    </w:p>
    <w:p>
      <w:pPr>
        <w:numPr>
          <w:ilvl w:val="0"/>
          <w:numId w:val="1005"/>
        </w:numPr>
        <w:pStyle w:val="Compact"/>
      </w:pPr>
      <w:r>
        <w:rPr>
          <w:bCs/>
          <w:b/>
        </w:rPr>
        <w:t xml:space="preserve">Local Partnership ROI:</w:t>
      </w:r>
      <w:r>
        <w:t xml:space="preserve"> </w:t>
      </w:r>
      <w:r>
        <w:t xml:space="preserve">Revenue generated through alliance channels (target: 35% of total sales).</w:t>
      </w:r>
    </w:p>
    <w:bookmarkEnd w:id="29"/>
    <w:bookmarkStart w:id="30" w:name="risk-mitigation-in-kazakhstan-almaty"/>
    <w:p>
      <w:pPr>
        <w:pStyle w:val="Heading2"/>
      </w:pPr>
      <w:r>
        <w:t xml:space="preserve">Risk Mitigation in Kazakhstan Almaty</w:t>
      </w:r>
    </w:p>
    <w:p>
      <w:pPr>
        <w:pStyle w:val="FirstParagraph"/>
      </w:pPr>
      <w:r>
        <w:t xml:space="preserve">The Sales Executive will proactively address region-specific risks:</w:t>
      </w:r>
    </w:p>
    <w:p>
      <w:pPr>
        <w:numPr>
          <w:ilvl w:val="0"/>
          <w:numId w:val="1006"/>
        </w:numPr>
        <w:pStyle w:val="Compact"/>
      </w:pPr>
      <w:r>
        <w:rPr>
          <w:iCs/>
          <w:i/>
        </w:rPr>
        <w:t xml:space="preserve">Regulatory Changes:</w:t>
      </w:r>
      <w:r>
        <w:t xml:space="preserve"> </w:t>
      </w:r>
      <w:r>
        <w:t xml:space="preserve">Monthly legal compliance updates with Kazakh Ministry of Industry.</w:t>
      </w:r>
    </w:p>
    <w:p>
      <w:pPr>
        <w:numPr>
          <w:ilvl w:val="0"/>
          <w:numId w:val="1006"/>
        </w:numPr>
        <w:pStyle w:val="Compact"/>
      </w:pPr>
      <w:r>
        <w:rPr>
          <w:iCs/>
          <w:i/>
        </w:rPr>
        <w:t xml:space="preserve">Currency Volatility:</w:t>
      </w:r>
      <w:r>
        <w:t xml:space="preserve"> </w:t>
      </w:r>
      <w:r>
        <w:t xml:space="preserve">Pricing strategies incorporating KZT/USD exchange rate buffers.</w:t>
      </w:r>
    </w:p>
    <w:p>
      <w:pPr>
        <w:numPr>
          <w:ilvl w:val="0"/>
          <w:numId w:val="1006"/>
        </w:numPr>
        <w:pStyle w:val="Compact"/>
      </w:pPr>
      <w:r>
        <w:rPr>
          <w:iCs/>
          <w:i/>
        </w:rPr>
        <w:t xml:space="preserve">Cultural Missteps:</w:t>
      </w:r>
      <w:r>
        <w:t xml:space="preserve"> </w:t>
      </w:r>
      <w:r>
        <w:t xml:space="preserve">Quarterly cultural training refreshers and local advisor consultations.</w:t>
      </w:r>
    </w:p>
    <w:bookmarkEnd w:id="30"/>
    <w:bookmarkStart w:id="31" w:name="X67b3c3a95421995c1407c9045c4dc2a0788b131"/>
    <w:p>
      <w:pPr>
        <w:pStyle w:val="Heading2"/>
      </w:pPr>
      <w:r>
        <w:t xml:space="preserve">Conclusion: Driving Growth in Kazakhstan Almaty</w:t>
      </w:r>
    </w:p>
    <w:p>
      <w:pPr>
        <w:pStyle w:val="FirstParagraph"/>
      </w:pPr>
      <w:r>
        <w:t xml:space="preserve">This Marketing Plan positions the Sales Executive not merely as a revenue generator, but as a cultural ambassador for our brand within Kazakhstan Almaty. By embedding local market intelligence into every sales interaction, this strategy transforms generic international approaches into culturally resonant solutions that drive sustainable growth. The Sales Executive's success in Almaty will become the blueprint for expanding across Kazakhstan – proving that market leadership requires more than products; it demands profound understanding of the regional business ecosystem. As Almaty continues to evolve as Central Asia's innovation gateway, this Marketing Plan ensures our company doesn't just enter the Kazakhstan market but becomes an indispensable partner within its commercial fabric. We project 28% YoY revenue growth from Almaty by Year 3, directly attributable to this hyper-focused Sales Executive strategy.</w:t>
      </w:r>
    </w:p>
    <w:p>
      <w:pPr>
        <w:pStyle w:val="BodyText"/>
      </w:pPr>
      <w:r>
        <w:rPr>
          <w:bCs/>
          <w:b/>
        </w:rPr>
        <w:t xml:space="preserve">Prepared For:</w:t>
      </w:r>
      <w:r>
        <w:t xml:space="preserve"> </w:t>
      </w:r>
      <w:r>
        <w:t xml:space="preserve">Regional Leadership Team, Kazakhstan Operations</w:t>
      </w:r>
      <w:r>
        <w:br/>
      </w:r>
      <w:r>
        <w:rPr>
          <w:bCs/>
          <w:b/>
        </w:rPr>
        <w:t xml:space="preserve">Effective Date:</w:t>
      </w:r>
      <w:r>
        <w:t xml:space="preserve"> </w:t>
      </w:r>
      <w:r>
        <w:t xml:space="preserve">January 15, 2024</w:t>
      </w:r>
      <w:r>
        <w:br/>
      </w:r>
      <w:r>
        <w:rPr>
          <w:bCs/>
          <w:b/>
        </w:rPr>
        <w:t xml:space="preserve">Distribution:</w:t>
      </w:r>
      <w:r>
        <w:t xml:space="preserve"> </w:t>
      </w:r>
      <w:r>
        <w:t xml:space="preserve">Sales Executive (Almaty), Marketing Director (CIS Region), CEO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Kazakhstan Almaty</dc:title>
  <dc:creator/>
  <dc:language>en</dc:language>
  <cp:keywords/>
  <dcterms:created xsi:type="dcterms:W3CDTF">2026-07-24T11:50:33Z</dcterms:created>
  <dcterms:modified xsi:type="dcterms:W3CDTF">2026-07-24T11:50:33Z</dcterms:modified>
</cp:coreProperties>
</file>

<file path=docProps/custom.xml><?xml version="1.0" encoding="utf-8"?>
<Properties xmlns="http://schemas.openxmlformats.org/officeDocument/2006/custom-properties" xmlns:vt="http://schemas.openxmlformats.org/officeDocument/2006/docPropsVTypes"/>
</file>