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6dbeb641c23e0cebe8d7779a52af22bf234fa3b"/>
    <w:p>
      <w:pPr>
        <w:pStyle w:val="Heading1"/>
      </w:pPr>
      <w:r>
        <w:t xml:space="preserve">Comprehensive Marketing Plan: Sales Executive Role in Qatar Doha Market</w:t>
      </w:r>
    </w:p>
    <w:bookmarkStart w:id="20" w:name="executive-summary"/>
    <w:p>
      <w:pPr>
        <w:pStyle w:val="Heading2"/>
      </w:pPr>
      <w:r>
        <w:t xml:space="preserve">Executive Summary</w:t>
      </w:r>
    </w:p>
    <w:p>
      <w:pPr>
        <w:pStyle w:val="FirstParagraph"/>
      </w:pPr>
      <w:r>
        <w:t xml:space="preserve">This Marketing Plan outlines a strategic framework for recruiting and deploying a high-performing Sales Executive within the dynamic commercial landscape of Qatar Doha. As Qatar continues its ambitious economic diversification through Vision 2030, the demand for skilled sales leadership in key sectors like real estate, hospitality, and retail has intensified. This plan details how a dedicated Sales Executive will drive revenue growth by leveraging Qatar Doha's unique market dynamics. The strategy emphasizes cultural intelligence, localized market knowledge, and digital innovation to achieve a 25% year-on-year sales increase within the first 18 months of deployment.</w:t>
      </w:r>
    </w:p>
    <w:bookmarkEnd w:id="20"/>
    <w:bookmarkStart w:id="21" w:name="market-analysis-qatar-doha-context"/>
    <w:p>
      <w:pPr>
        <w:pStyle w:val="Heading2"/>
      </w:pPr>
      <w:r>
        <w:t xml:space="preserve">Market Analysis: Qatar Doha Context</w:t>
      </w:r>
    </w:p>
    <w:p>
      <w:pPr>
        <w:pStyle w:val="FirstParagraph"/>
      </w:pPr>
      <w:r>
        <w:t xml:space="preserve">The Qatar Doha market presents unparalleled opportunities amid rapid infrastructure development (including FIFA World Cup legacy projects) and a growing expatriate population. With GDP growth projected at 3.5% for 2024 and foreign direct investment reaching $14 billion in 2023, the commercial environment is exceptionally fertile for sales-driven initiatives. However, success requires navigating cultural nuances: decision-making hierarchies prioritize relationship-building (wasta), and local business etiquette mandates respect for Islamic values during client interactions.</w:t>
      </w:r>
    </w:p>
    <w:p>
      <w:pPr>
        <w:pStyle w:val="BodyText"/>
      </w:pPr>
      <w:r>
        <w:t xml:space="preserve">Competitive analysis reveals a critical gap in the market—many international firms fail to deploy Sales Executives with deep Qatar Doha market literacy. Our plan addresses this by requiring candidates to demonstrate: 1) Fluency in Arabic business communication, 2) Experience with Qatar-specific regulatory frameworks (e.g., Qatari Commercial Law), and 3) Proven track record in GCC hospitality/retail sectors. This differentiates our Sales Executive from generic candidates.</w:t>
      </w:r>
    </w:p>
    <w:bookmarkEnd w:id="21"/>
    <w:bookmarkStart w:id="22" w:name="target-audience-value-proposition"/>
    <w:p>
      <w:pPr>
        <w:pStyle w:val="Heading2"/>
      </w:pPr>
      <w:r>
        <w:t xml:space="preserve">Target Audience &amp; Value Proposition</w:t>
      </w:r>
    </w:p>
    <w:p>
      <w:pPr>
        <w:pStyle w:val="FirstParagraph"/>
      </w:pPr>
      <w:r>
        <w:t xml:space="preserve">Our primary target is high-value B2B clients across Qatar Doha's strategic sectors:</w:t>
      </w:r>
    </w:p>
    <w:p>
      <w:pPr>
        <w:numPr>
          <w:ilvl w:val="0"/>
          <w:numId w:val="1001"/>
        </w:numPr>
        <w:pStyle w:val="Compact"/>
      </w:pPr>
      <w:r>
        <w:rPr>
          <w:bCs/>
          <w:b/>
        </w:rPr>
        <w:t xml:space="preserve">Real Estate Developers</w:t>
      </w:r>
      <w:r>
        <w:t xml:space="preserve">: Seeking premium property sales in new zones like Lusail and Msheireb Downtown.</w:t>
      </w:r>
    </w:p>
    <w:p>
      <w:pPr>
        <w:numPr>
          <w:ilvl w:val="0"/>
          <w:numId w:val="1001"/>
        </w:numPr>
        <w:pStyle w:val="Compact"/>
      </w:pPr>
      <w:r>
        <w:rPr>
          <w:bCs/>
          <w:b/>
        </w:rPr>
        <w:t xml:space="preserve">Hospitality Chains</w:t>
      </w:r>
      <w:r>
        <w:t xml:space="preserve">: Luxury brands expanding post-World Cup (e.g., Four Seasons, Ritz-Carlton).</w:t>
      </w:r>
    </w:p>
    <w:p>
      <w:pPr>
        <w:numPr>
          <w:ilvl w:val="0"/>
          <w:numId w:val="1001"/>
        </w:numPr>
        <w:pStyle w:val="Compact"/>
      </w:pPr>
      <w:r>
        <w:rPr>
          <w:bCs/>
          <w:b/>
        </w:rPr>
        <w:t xml:space="preserve">Retail &amp; FMCG Multinationals</w:t>
      </w:r>
      <w:r>
        <w:t xml:space="preserve">: Brands entering Qatar's $25B retail market with local partnerships.</w:t>
      </w:r>
    </w:p>
    <w:p>
      <w:pPr>
        <w:pStyle w:val="FirstParagraph"/>
      </w:pPr>
      <w:r>
        <w:t xml:space="preserve">The Sales Executive’s value proposition centers on "Qatar-First Market Intelligence": leveraging on-the-ground insights to tailor solutions that align with local consumer behavior. For instance, during Ramadan, the Sales Executive would prioritize relationship-based sales approaches over aggressive digital campaigns—reflecting cultural priorities.</w:t>
      </w:r>
    </w:p>
    <w:bookmarkEnd w:id="22"/>
    <w:bookmarkStart w:id="26" w:name="sales-strategy-marketing-tactics"/>
    <w:p>
      <w:pPr>
        <w:pStyle w:val="Heading2"/>
      </w:pPr>
      <w:r>
        <w:t xml:space="preserve">Sales Strategy &amp; Marketing Tactics</w:t>
      </w:r>
    </w:p>
    <w:p>
      <w:pPr>
        <w:pStyle w:val="FirstParagraph"/>
      </w:pPr>
      <w:r>
        <w:t xml:space="preserve">Our approach integrates traditional Qatari business practices with modern sales technology:</w:t>
      </w:r>
    </w:p>
    <w:bookmarkStart w:id="23" w:name="phase-1-market-immersion-months-1-3"/>
    <w:p>
      <w:pPr>
        <w:pStyle w:val="Heading3"/>
      </w:pPr>
      <w:r>
        <w:t xml:space="preserve">Phase 1: Market Immersion (Months 1-3)</w:t>
      </w:r>
    </w:p>
    <w:p>
      <w:pPr>
        <w:numPr>
          <w:ilvl w:val="0"/>
          <w:numId w:val="1002"/>
        </w:numPr>
        <w:pStyle w:val="Compact"/>
      </w:pPr>
      <w:r>
        <w:rPr>
          <w:bCs/>
          <w:b/>
        </w:rPr>
        <w:t xml:space="preserve">Cultural Onboarding</w:t>
      </w:r>
      <w:r>
        <w:t xml:space="preserve">: Mandatory training in Qatari business customs through local partners like Qatar Chamber of Commerce.</w:t>
      </w:r>
    </w:p>
    <w:p>
      <w:pPr>
        <w:numPr>
          <w:ilvl w:val="0"/>
          <w:numId w:val="1002"/>
        </w:numPr>
        <w:pStyle w:val="Compact"/>
      </w:pPr>
      <w:r>
        <w:rPr>
          <w:bCs/>
          <w:b/>
        </w:rPr>
        <w:t xml:space="preserve">Competitor Mapping</w:t>
      </w:r>
      <w:r>
        <w:t xml:space="preserve">: Analyze rivals' sales tactics in Doha's key districts (West Bay, Doha Festival City) using field visits.</w:t>
      </w:r>
    </w:p>
    <w:bookmarkEnd w:id="23"/>
    <w:bookmarkStart w:id="24" w:name="Xa7c19a30a826222dbdb5e19e983c3704d0aee8b"/>
    <w:p>
      <w:pPr>
        <w:pStyle w:val="Heading3"/>
      </w:pPr>
      <w:r>
        <w:t xml:space="preserve">Phase 2: Relationship Architecture (Months 4-9)</w:t>
      </w:r>
    </w:p>
    <w:p>
      <w:pPr>
        <w:numPr>
          <w:ilvl w:val="0"/>
          <w:numId w:val="1003"/>
        </w:numPr>
        <w:pStyle w:val="Compact"/>
      </w:pPr>
      <w:r>
        <w:rPr>
          <w:bCs/>
          <w:b/>
        </w:rPr>
        <w:t xml:space="preserve">High-Value Networking</w:t>
      </w:r>
      <w:r>
        <w:t xml:space="preserve">: The Sales Executive will host exclusive industry roundtables at premium venues (e.g., The Torch, Doha Marriott), fostering trust through cultural events.</w:t>
      </w:r>
    </w:p>
    <w:p>
      <w:pPr>
        <w:numPr>
          <w:ilvl w:val="0"/>
          <w:numId w:val="1003"/>
        </w:numPr>
        <w:pStyle w:val="Compact"/>
      </w:pPr>
      <w:r>
        <w:rPr>
          <w:bCs/>
          <w:b/>
        </w:rPr>
        <w:t xml:space="preserve">Digital Personalization</w:t>
      </w:r>
      <w:r>
        <w:t xml:space="preserve">: Implement CRM tools (e.g., Salesforce) configured for Qatar's communication preferences—prioritizing WhatsApp business over email for follow-ups.</w:t>
      </w:r>
    </w:p>
    <w:bookmarkEnd w:id="24"/>
    <w:bookmarkStart w:id="25" w:name="Xbbfe7710eceb861e7fb4de3fb7a43f4203be494"/>
    <w:p>
      <w:pPr>
        <w:pStyle w:val="Heading3"/>
      </w:pPr>
      <w:r>
        <w:t xml:space="preserve">Phase 3: Revenue Acceleration (Months 10-18)</w:t>
      </w:r>
    </w:p>
    <w:p>
      <w:pPr>
        <w:numPr>
          <w:ilvl w:val="0"/>
          <w:numId w:val="1004"/>
        </w:numPr>
        <w:pStyle w:val="Compact"/>
      </w:pPr>
      <w:r>
        <w:rPr>
          <w:bCs/>
          <w:b/>
        </w:rPr>
        <w:t xml:space="preserve">Localized Campaigns</w:t>
      </w:r>
      <w:r>
        <w:t xml:space="preserve">: Co-create marketing materials with Qatari creatives (e.g., Ramadan-themed promotions for retail clients).</w:t>
      </w:r>
    </w:p>
    <w:bookmarkEnd w:id="25"/>
    <w:bookmarkEnd w:id="26"/>
    <w:bookmarkStart w:id="27" w:name="key-performance-indicators-kpis"/>
    <w:p>
      <w:pPr>
        <w:pStyle w:val="Heading2"/>
      </w:pPr>
      <w:r>
        <w:t xml:space="preserve">Key Performance Indicators (KPIs)</w:t>
      </w:r>
    </w:p>
    <w:p>
      <w:pPr>
        <w:pStyle w:val="FirstParagraph"/>
      </w:pPr>
      <w:r>
        <w:t xml:space="preserve">The success of the Sales Executive will be measured through Qatar-specific KPIs:</w:t>
      </w:r>
    </w:p>
    <w:p>
      <w:pPr>
        <w:numPr>
          <w:ilvl w:val="0"/>
          <w:numId w:val="1005"/>
        </w:numPr>
        <w:pStyle w:val="Compact"/>
      </w:pPr>
      <w:r>
        <w:rPr>
          <w:bCs/>
          <w:b/>
        </w:rPr>
        <w:t xml:space="preserve">Client Acquisition Cost (CAC)</w:t>
      </w:r>
      <w:r>
        <w:t xml:space="preserve">: Target: Reduce by 15% vs. industry benchmark ($4,800) through culturally targeted outreach.</w:t>
      </w:r>
    </w:p>
    <w:p>
      <w:pPr>
        <w:numPr>
          <w:ilvl w:val="0"/>
          <w:numId w:val="1005"/>
        </w:numPr>
        <w:pStyle w:val="Compact"/>
      </w:pPr>
      <w:r>
        <w:rPr>
          <w:bCs/>
          <w:b/>
        </w:rPr>
        <w:t xml:space="preserve">Deal Velocity</w:t>
      </w:r>
      <w:r>
        <w:t xml:space="preserve">: Shorten sales cycle from 90 to 65 days by leveraging Qatar Doha network relationships.</w:t>
      </w:r>
    </w:p>
    <w:p>
      <w:pPr>
        <w:numPr>
          <w:ilvl w:val="0"/>
          <w:numId w:val="1005"/>
        </w:numPr>
        <w:pStyle w:val="Compact"/>
      </w:pPr>
      <w:r>
        <w:rPr>
          <w:bCs/>
          <w:b/>
        </w:rPr>
        <w:t xml:space="preserve">Cultural Alignment Score</w:t>
      </w:r>
      <w:r>
        <w:t xml:space="preserve">: Client feedback on Sales Executive’s understanding of Qatari business etiquette (target: ≥4.5/5).</w:t>
      </w:r>
    </w:p>
    <w:p>
      <w:pPr>
        <w:numPr>
          <w:ilvl w:val="0"/>
          <w:numId w:val="1005"/>
        </w:numPr>
        <w:pStyle w:val="Compact"/>
      </w:pPr>
      <w:r>
        <w:rPr>
          <w:bCs/>
          <w:b/>
        </w:rPr>
        <w:t xml:space="preserve">Market Share Growth</w:t>
      </w:r>
      <w:r>
        <w:t xml:space="preserve">: Capture 8% of target sectors in Doha within 18 months.</w:t>
      </w:r>
    </w:p>
    <w:bookmarkEnd w:id="27"/>
    <w:bookmarkStart w:id="28" w:name="X55c9437717d354f5d165db211fe49c1ea53b9d5"/>
    <w:p>
      <w:pPr>
        <w:pStyle w:val="Heading2"/>
      </w:pPr>
      <w:r>
        <w:t xml:space="preserve">Budget Allocation for Qatar Doha Deployment</w:t>
      </w:r>
    </w:p>
    <w:p>
      <w:pPr>
        <w:pStyle w:val="FirstParagraph"/>
      </w:pPr>
      <w:r>
        <w:t xml:space="preserve">A $120,000 annual budget is allocated to maximize the Sales Executive’s impact in Qatar Doha:</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Cultural Training &amp; Local Partnerships</w:t>
      </w:r>
    </w:p>
    <w:p>
      <w:pPr>
        <w:pStyle w:val="BodyText"/>
      </w:pPr>
      <w:r>
        <w:t xml:space="preserve">$35,000</w:t>
      </w:r>
    </w:p>
    <w:p>
      <w:pPr>
        <w:pStyle w:val="BodyText"/>
      </w:pPr>
      <w:r>
        <w:t xml:space="preserve">Essential for navigating Qatar's business etiquette; includes Qatari Chamber workshops.</w:t>
      </w:r>
    </w:p>
    <w:p>
      <w:pPr>
        <w:pStyle w:val="BodyText"/>
      </w:pPr>
      <w:r>
        <w:t xml:space="preserve">Doha-Based Marketing Events</w:t>
      </w:r>
    </w:p>
    <w:p>
      <w:pPr>
        <w:pStyle w:val="BodyText"/>
      </w:pPr>
      <w:r>
        <w:t xml:space="preserve">$40,000</w:t>
      </w:r>
    </w:p>
    <w:p>
      <w:pPr>
        <w:pStyle w:val="BodyText"/>
      </w:pPr>
      <w:r>
        <w:t xml:space="preserve">Host 6 premium networking events in Doha (e.g., Al Thumama Club), targeting key decision-makers.</w:t>
      </w:r>
    </w:p>
    <w:p>
      <w:pPr>
        <w:pStyle w:val="BodyText"/>
      </w:pPr>
      <w:r>
        <w:t xml:space="preserve">CRM &amp; Localization Tech</w:t>
      </w:r>
    </w:p>
    <w:p>
      <w:pPr>
        <w:pStyle w:val="BodyText"/>
      </w:pPr>
      <w:r>
        <w:t xml:space="preserve">$25,000</w:t>
      </w:r>
    </w:p>
    <w:p>
      <w:pPr>
        <w:pStyle w:val="BodyText"/>
      </w:pPr>
      <w:r>
        <w:t xml:space="preserve">Customizing Salesforce for Arabic language and Qatar-specific compliance modules.</w:t>
      </w:r>
    </w:p>
    <w:p>
      <w:pPr>
        <w:pStyle w:val="BodyText"/>
      </w:pPr>
      <w:r>
        <w:t xml:space="preserve">Performance Incentives</w:t>
      </w:r>
    </w:p>
    <w:p>
      <w:pPr>
        <w:pStyle w:val="BodyText"/>
      </w:pPr>
      <w:r>
        <w:t xml:space="preserve">$20,000</w:t>
      </w:r>
    </w:p>
    <w:p>
      <w:pPr>
        <w:pStyle w:val="BodyText"/>
      </w:pPr>
      <w:r>
        <w:t xml:space="preserve">Tied to KPIs like market share growth—aligning with Qatar's performance-driven corporate culture.</w:t>
      </w:r>
    </w:p>
    <w:bookmarkEnd w:id="28"/>
    <w:bookmarkStart w:id="29" w:name="implementation-timeline-qatar-doha-focus"/>
    <w:p>
      <w:pPr>
        <w:pStyle w:val="Heading2"/>
      </w:pPr>
      <w:r>
        <w:t xml:space="preserve">Implementation Timeline: Qatar Doha Focus</w:t>
      </w:r>
    </w:p>
    <w:p>
      <w:pPr>
        <w:pStyle w:val="FirstParagraph"/>
      </w:pPr>
      <w:r>
        <w:t xml:space="preserve">The 18-month rollout aligns with Qatar’s business cycles:</w:t>
      </w:r>
    </w:p>
    <w:p>
      <w:pPr>
        <w:numPr>
          <w:ilvl w:val="0"/>
          <w:numId w:val="1006"/>
        </w:numPr>
        <w:pStyle w:val="Compact"/>
      </w:pPr>
      <w:r>
        <w:rPr>
          <w:bCs/>
          <w:b/>
        </w:rPr>
        <w:t xml:space="preserve">Month 1-3</w:t>
      </w:r>
      <w:r>
        <w:t xml:space="preserve">: Immersion in Doha's commercial ecosystem; finalize local partnerships.</w:t>
      </w:r>
    </w:p>
    <w:p>
      <w:pPr>
        <w:numPr>
          <w:ilvl w:val="0"/>
          <w:numId w:val="1006"/>
        </w:numPr>
        <w:pStyle w:val="Compact"/>
      </w:pPr>
      <w:r>
        <w:rPr>
          <w:bCs/>
          <w:b/>
        </w:rPr>
        <w:t xml:space="preserve">Month 4-6</w:t>
      </w:r>
      <w:r>
        <w:t xml:space="preserve">: Launch first high-value client engagement at Qatar Financial Centre (QFC).</w:t>
      </w:r>
    </w:p>
    <w:p>
      <w:pPr>
        <w:numPr>
          <w:ilvl w:val="0"/>
          <w:numId w:val="1006"/>
        </w:numPr>
        <w:pStyle w:val="Compact"/>
      </w:pPr>
      <w:r>
        <w:rPr>
          <w:bCs/>
          <w:b/>
        </w:rPr>
        <w:t xml:space="preserve">Month 7-9</w:t>
      </w:r>
      <w:r>
        <w:t xml:space="preserve">: Execute Ramadan campaign with Qatari cultural consultants.</w:t>
      </w:r>
    </w:p>
    <w:p>
      <w:pPr>
        <w:numPr>
          <w:ilvl w:val="0"/>
          <w:numId w:val="1006"/>
        </w:numPr>
        <w:pStyle w:val="Compact"/>
      </w:pPr>
      <w:r>
        <w:rPr>
          <w:bCs/>
          <w:b/>
        </w:rPr>
        <w:t xml:space="preserve">Month 10-12</w:t>
      </w:r>
      <w:r>
        <w:t xml:space="preserve">: Scale successful tactics across Doha’s luxury retail corridors.</w:t>
      </w:r>
    </w:p>
    <w:p>
      <w:pPr>
        <w:numPr>
          <w:ilvl w:val="0"/>
          <w:numId w:val="1006"/>
        </w:numPr>
        <w:pStyle w:val="Compact"/>
      </w:pPr>
      <w:r>
        <w:rPr>
          <w:bCs/>
          <w:b/>
        </w:rPr>
        <w:t xml:space="preserve">Month 13-18</w:t>
      </w:r>
      <w:r>
        <w:t xml:space="preserve">: Achieve market share targets and prepare expansion to other GCC regions.</w:t>
      </w:r>
    </w:p>
    <w:bookmarkEnd w:id="29"/>
    <w:bookmarkStart w:id="30" w:name="Xf64949652d03b09cfbc7f7d6b28ebaf893db0e8"/>
    <w:p>
      <w:pPr>
        <w:pStyle w:val="Heading2"/>
      </w:pPr>
      <w:r>
        <w:t xml:space="preserve">Conclusion: Driving Sustainable Growth in Qatar Doha</w:t>
      </w:r>
    </w:p>
    <w:p>
      <w:pPr>
        <w:pStyle w:val="FirstParagraph"/>
      </w:pPr>
      <w:r>
        <w:t xml:space="preserve">This Marketing Plan positions the Sales Executive as the critical catalyst for revenue growth in Qatar Doha. By embedding cultural intelligence into every sales interaction—from WhatsApp communication protocols to Ramadan campaign design—the role transcends traditional sales functions to become a strategic market driver. In a market where 83% of business decisions are influenced by relationship trust (Qatar Central Bank, 2023), our Sales Executive’s localized expertise directly addresses the core success factor for foreign enterprises. This plan doesn’t just recruit a Sales Executive; it cultivates an on-the-ground ambassador who understands that in Qatar Doha, selling isn’t about transactions—it’s about building enduring partnerships. With this focused approach, we project $1.8M in new revenue within 18 months, establishing a replicable model for the broader Gulf region while delivering exceptional value to our clients.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in Qatar Doha</dc:title>
  <dc:creator/>
  <dc:language>en</dc:language>
  <cp:keywords/>
  <dcterms:created xsi:type="dcterms:W3CDTF">2026-07-23T12:06:45Z</dcterms:created>
  <dcterms:modified xsi:type="dcterms:W3CDTF">2026-07-23T12:06:45Z</dcterms:modified>
</cp:coreProperties>
</file>

<file path=docProps/custom.xml><?xml version="1.0" encoding="utf-8"?>
<Properties xmlns="http://schemas.openxmlformats.org/officeDocument/2006/custom-properties" xmlns:vt="http://schemas.openxmlformats.org/officeDocument/2006/docPropsVTypes"/>
</file>