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Spain</w:t>
      </w:r>
      <w:r>
        <w:t xml:space="preserve"> </w:t>
      </w:r>
      <w:r>
        <w:t xml:space="preserve">Madrid</w:t>
      </w:r>
    </w:p>
    <w:bookmarkStart w:id="31" w:name="Xb7065acfd653edabc7694add8ca8b41ec1e194f"/>
    <w:p>
      <w:pPr>
        <w:pStyle w:val="Heading1"/>
      </w:pPr>
      <w:r>
        <w:t xml:space="preserve">Comprehensive Marketing Plan for Sales Executive Position: Targeting Spain Madrid Market</w:t>
      </w:r>
    </w:p>
    <w:bookmarkStart w:id="20" w:name="executive-summary"/>
    <w:p>
      <w:pPr>
        <w:pStyle w:val="Heading2"/>
      </w:pPr>
      <w:r>
        <w:t xml:space="preserve">Executive Summary</w:t>
      </w:r>
    </w:p>
    <w:p>
      <w:pPr>
        <w:pStyle w:val="FirstParagraph"/>
      </w:pPr>
      <w:r>
        <w:t xml:space="preserve">This Marketing Plan outlines the strategic framework for recruiting, deploying, and optimizing a high-performing Sales Executive within the dynamic business landscape of Spain Madrid. The plan is designed to address the unique cultural, economic, and competitive nuances of Madrid’s market while aligning with global sales objectives. As Spain's capital and largest economic hub, Madrid represents a critical growth frontier for B2B service providers and technology solutions. This document details how the Sales Executive role will drive revenue through localized strategies, cultural intelligence, and data-driven execution—ensuring sustainable market penetration in one of Europe’s most competitive cities.</w:t>
      </w:r>
    </w:p>
    <w:bookmarkEnd w:id="20"/>
    <w:bookmarkStart w:id="21" w:name="market-analysis-spain-madrid-context"/>
    <w:p>
      <w:pPr>
        <w:pStyle w:val="Heading2"/>
      </w:pPr>
      <w:r>
        <w:t xml:space="preserve">Market Analysis: Spain Madrid Context</w:t>
      </w:r>
    </w:p>
    <w:p>
      <w:pPr>
        <w:pStyle w:val="FirstParagraph"/>
      </w:pPr>
      <w:r>
        <w:t xml:space="preserve">Madrid accounts for 17% of Spain’s GDP and hosts headquarters for 85% of the country's Fortune 500 companies. The city’s business ecosystem prioritizes relationship-driven sales cycles, with decision-makers valuing trust over speed. Industry reports indicate Madrid’s B2B services market will grow at 6.2% CAGR through 2027, driven by digital transformation demand in finance, logistics, and professional services sectors. However, competition is fierce: local agencies dominate with cultural fluency but often lack global scalability. This gap presents an opportunity for a Sales Executive who combines Madrid-specific market expertise with international best practices.</w:t>
      </w:r>
    </w:p>
    <w:p>
      <w:pPr>
        <w:pStyle w:val="BodyText"/>
      </w:pPr>
      <w:r>
        <w:t xml:space="preserve">Cultural insights are non-negotiable. In Spain Madrid, sales success hinges on understanding "sobremesa" (extended post-meal conversations), formal titles in initial correspondence, and the importance of face-to-face meetings after virtual pre-screening. A Sales Executive must navigate these norms to avoid perceived rudeness—a common pitfall for foreign firms.</w:t>
      </w:r>
    </w:p>
    <w:bookmarkEnd w:id="21"/>
    <w:bookmarkStart w:id="22" w:name="target-audience-madrid-specific-segments"/>
    <w:p>
      <w:pPr>
        <w:pStyle w:val="Heading2"/>
      </w:pPr>
      <w:r>
        <w:t xml:space="preserve">Target Audience: Madrid-Specific Segments</w:t>
      </w:r>
    </w:p>
    <w:p>
      <w:pPr>
        <w:pStyle w:val="FirstParagraph"/>
      </w:pPr>
      <w:r>
        <w:t xml:space="preserve">The Sales Executive will focus on three high-potential segments in Spain Madrid:</w:t>
      </w:r>
    </w:p>
    <w:p>
      <w:pPr>
        <w:numPr>
          <w:ilvl w:val="0"/>
          <w:numId w:val="1001"/>
        </w:numPr>
        <w:pStyle w:val="Compact"/>
      </w:pPr>
      <w:r>
        <w:rPr>
          <w:bCs/>
          <w:b/>
        </w:rPr>
        <w:t xml:space="preserve">Mid-Market Financial Institutions (50–500 employees):</w:t>
      </w:r>
      <w:r>
        <w:t xml:space="preserve"> </w:t>
      </w:r>
      <w:r>
        <w:t xml:space="preserve">Madrid hosts 73% of Spain’s banking headquarters. These firms prioritize vendors offering localized compliance expertise (e.g., GDPR adaptation for Spanish regulations).</w:t>
      </w:r>
    </w:p>
    <w:p>
      <w:pPr>
        <w:numPr>
          <w:ilvl w:val="0"/>
          <w:numId w:val="1001"/>
        </w:numPr>
        <w:pStyle w:val="Compact"/>
      </w:pPr>
      <w:r>
        <w:rPr>
          <w:bCs/>
          <w:b/>
        </w:rPr>
        <w:t xml:space="preserve">E-commerce &amp; Logistics Hubs:</w:t>
      </w:r>
      <w:r>
        <w:t xml:space="preserve"> </w:t>
      </w:r>
      <w:r>
        <w:t xml:space="preserve">With Madrid as Europe’s top logistics node (per Eurostat 2023), companies seek AI-driven supply chain solutions to reduce last-mile delivery costs.</w:t>
      </w:r>
    </w:p>
    <w:p>
      <w:pPr>
        <w:numPr>
          <w:ilvl w:val="0"/>
          <w:numId w:val="1001"/>
        </w:numPr>
        <w:pStyle w:val="Compact"/>
      </w:pPr>
      <w:r>
        <w:rPr>
          <w:bCs/>
          <w:b/>
        </w:rPr>
        <w:t xml:space="preserve">Professional Services Firms:</w:t>
      </w:r>
      <w:r>
        <w:t xml:space="preserve"> </w:t>
      </w:r>
      <w:r>
        <w:t xml:space="preserve">Law and consulting agencies in Madrid demand integrated tech platforms that simplify cross-border client management across EU markets.</w:t>
      </w:r>
    </w:p>
    <w:bookmarkEnd w:id="22"/>
    <w:bookmarkStart w:id="27" w:name="X6818349e84762f30292e50228d2dbd075d1a261"/>
    <w:p>
      <w:pPr>
        <w:pStyle w:val="Heading2"/>
      </w:pPr>
      <w:r>
        <w:t xml:space="preserve">Strategic Pillars for Sales Executive Success</w:t>
      </w:r>
    </w:p>
    <w:p>
      <w:pPr>
        <w:pStyle w:val="FirstParagraph"/>
      </w:pPr>
      <w:r>
        <w:t xml:space="preserve">The Marketing Plan centers on four pillars tailored to Madrid’s ecosystem:</w:t>
      </w:r>
    </w:p>
    <w:bookmarkStart w:id="23" w:name="cultural-integration-framework"/>
    <w:p>
      <w:pPr>
        <w:pStyle w:val="Heading3"/>
      </w:pPr>
      <w:r>
        <w:t xml:space="preserve">1. Cultural Integration Framework</w:t>
      </w:r>
    </w:p>
    <w:p>
      <w:pPr>
        <w:pStyle w:val="FirstParagraph"/>
      </w:pPr>
      <w:r>
        <w:t xml:space="preserve">The Sales Executive will undergo mandatory immersion in Madrid business culture, including:</w:t>
      </w:r>
    </w:p>
    <w:p>
      <w:pPr>
        <w:numPr>
          <w:ilvl w:val="0"/>
          <w:numId w:val="1002"/>
        </w:numPr>
        <w:pStyle w:val="Compact"/>
      </w:pPr>
      <w:r>
        <w:t xml:space="preserve">Training on "horas sociales" (afternoon coffee breaks) as primary networking opportunities.</w:t>
      </w:r>
    </w:p>
    <w:p>
      <w:pPr>
        <w:numPr>
          <w:ilvl w:val="0"/>
          <w:numId w:val="1002"/>
        </w:numPr>
        <w:pStyle w:val="Compact"/>
      </w:pPr>
      <w:r>
        <w:t xml:space="preserve">Collaboration with local Spanish-speaking sales trainers from Madrid-based firms (e.g., BBVA’s internal programs).</w:t>
      </w:r>
    </w:p>
    <w:p>
      <w:pPr>
        <w:numPr>
          <w:ilvl w:val="0"/>
          <w:numId w:val="1002"/>
        </w:numPr>
        <w:pStyle w:val="Compact"/>
      </w:pPr>
      <w:r>
        <w:t xml:space="preserve">Protocol for handling delays: In Spain Madrid, a 30-minute meeting delay is standard; the Sales Executive will avoid signaling urgency during these periods.</w:t>
      </w:r>
    </w:p>
    <w:bookmarkEnd w:id="23"/>
    <w:bookmarkStart w:id="24" w:name="hyper-localized-value-proposition"/>
    <w:p>
      <w:pPr>
        <w:pStyle w:val="Heading3"/>
      </w:pPr>
      <w:r>
        <w:t xml:space="preserve">2. Hyper-Localized Value Proposition</w:t>
      </w:r>
    </w:p>
    <w:p>
      <w:pPr>
        <w:pStyle w:val="FirstParagraph"/>
      </w:pPr>
      <w:r>
        <w:t xml:space="preserve">Rather than generic messaging, the Sales Executive will customize pitches around Madrid-specific pain points:</w:t>
      </w:r>
    </w:p>
    <w:p>
      <w:pPr>
        <w:numPr>
          <w:ilvl w:val="0"/>
          <w:numId w:val="1003"/>
        </w:numPr>
        <w:pStyle w:val="Compact"/>
      </w:pPr>
      <w:r>
        <w:rPr>
          <w:iCs/>
          <w:i/>
        </w:rPr>
        <w:t xml:space="preserve">For Financial Clients:</w:t>
      </w:r>
      <w:r>
        <w:t xml:space="preserve"> </w:t>
      </w:r>
      <w:r>
        <w:t xml:space="preserve">"Our platform reduces Spanish regulatory reporting time by 40%—validated in Banco Santander’s Madrid operations."</w:t>
      </w:r>
    </w:p>
    <w:p>
      <w:pPr>
        <w:numPr>
          <w:ilvl w:val="0"/>
          <w:numId w:val="1003"/>
        </w:numPr>
        <w:pStyle w:val="Compact"/>
      </w:pPr>
      <w:r>
        <w:rPr>
          <w:iCs/>
          <w:i/>
        </w:rPr>
        <w:t xml:space="preserve">For Logistics Firms:</w:t>
      </w:r>
      <w:r>
        <w:t xml:space="preserve"> </w:t>
      </w:r>
      <w:r>
        <w:t xml:space="preserve">"Integrate with Madrid’s M-30 ring road smart traffic data to cut delivery times by 22% (based on DHL Spain case study)."</w:t>
      </w:r>
    </w:p>
    <w:bookmarkEnd w:id="24"/>
    <w:bookmarkStart w:id="25" w:name="digital-relationship-hybrid-outreach"/>
    <w:p>
      <w:pPr>
        <w:pStyle w:val="Heading3"/>
      </w:pPr>
      <w:r>
        <w:t xml:space="preserve">3. Digital &amp; Relationship Hybrid Outreach</w:t>
      </w:r>
    </w:p>
    <w:p>
      <w:pPr>
        <w:pStyle w:val="FirstParagraph"/>
      </w:pPr>
      <w:r>
        <w:t xml:space="preserve">The Sales Executive will leverage both digital precision and traditional Madrid networking:</w:t>
      </w:r>
    </w:p>
    <w:p>
      <w:pPr>
        <w:numPr>
          <w:ilvl w:val="0"/>
          <w:numId w:val="1004"/>
        </w:numPr>
        <w:pStyle w:val="Compact"/>
      </w:pPr>
      <w:r>
        <w:rPr>
          <w:bCs/>
          <w:b/>
        </w:rPr>
        <w:t xml:space="preserve">LinkedIn Strategy:</w:t>
      </w:r>
      <w:r>
        <w:t xml:space="preserve"> </w:t>
      </w:r>
      <w:r>
        <w:t xml:space="preserve">Targeting Madrid-based decision-makers via local industry groups (e.g., "Madrid Tech Network") with Spanish-language content.</w:t>
      </w:r>
    </w:p>
    <w:p>
      <w:pPr>
        <w:numPr>
          <w:ilvl w:val="0"/>
          <w:numId w:val="1004"/>
        </w:numPr>
        <w:pStyle w:val="Compact"/>
      </w:pPr>
      <w:r>
        <w:rPr>
          <w:bCs/>
          <w:b/>
        </w:rPr>
        <w:t xml:space="preserve">Event-Driven Sales:</w:t>
      </w:r>
      <w:r>
        <w:t xml:space="preserve"> </w:t>
      </w:r>
      <w:r>
        <w:t xml:space="preserve">Prioritizing high-value Madrid events like the "Madrid International Business Summit" for qualified lead generation.</w:t>
      </w:r>
    </w:p>
    <w:p>
      <w:pPr>
        <w:numPr>
          <w:ilvl w:val="0"/>
          <w:numId w:val="1004"/>
        </w:numPr>
        <w:pStyle w:val="Compact"/>
      </w:pPr>
      <w:r>
        <w:rPr>
          <w:bCs/>
          <w:b/>
        </w:rPr>
        <w:t xml:space="preserve">Referral System:</w:t>
      </w:r>
      <w:r>
        <w:t xml:space="preserve"> </w:t>
      </w:r>
      <w:r>
        <w:t xml:space="preserve">Partnering with trusted Madrid-based agencies (e.g., PwC Spain) for warm introductions—critical in a city where 68% of B2B deals originate from referrals (EY Spain Survey).</w:t>
      </w:r>
    </w:p>
    <w:bookmarkEnd w:id="25"/>
    <w:bookmarkStart w:id="26" w:name="data-driven-performance-metrics"/>
    <w:p>
      <w:pPr>
        <w:pStyle w:val="Heading3"/>
      </w:pPr>
      <w:r>
        <w:t xml:space="preserve">4. Data-Driven Performance Metrics</w:t>
      </w:r>
    </w:p>
    <w:p>
      <w:pPr>
        <w:pStyle w:val="FirstParagraph"/>
      </w:pPr>
      <w:r>
        <w:t xml:space="preserve">Success will be measured through Madrid-specific KPIs:</w:t>
      </w:r>
    </w:p>
    <w:p>
      <w:pPr>
        <w:numPr>
          <w:ilvl w:val="0"/>
          <w:numId w:val="1005"/>
        </w:numPr>
        <w:pStyle w:val="Compact"/>
      </w:pPr>
      <w:r>
        <w:rPr>
          <w:bCs/>
          <w:b/>
        </w:rPr>
        <w:t xml:space="preserve">Lead-to-Deal Conversion Rate:</w:t>
      </w:r>
      <w:r>
        <w:t xml:space="preserve"> </w:t>
      </w:r>
      <w:r>
        <w:t xml:space="preserve">Target: 28% (vs. industry avg of 20%) in Madrid’s complex sales cycles.</w:t>
      </w:r>
    </w:p>
    <w:p>
      <w:pPr>
        <w:numPr>
          <w:ilvl w:val="0"/>
          <w:numId w:val="1005"/>
        </w:numPr>
        <w:pStyle w:val="Compact"/>
      </w:pPr>
      <w:r>
        <w:rPr>
          <w:bCs/>
          <w:b/>
        </w:rPr>
        <w:t xml:space="preserve">Cultural Adaptation Score:</w:t>
      </w:r>
      <w:r>
        <w:t xml:space="preserve"> </w:t>
      </w:r>
      <w:r>
        <w:t xml:space="preserve">Quarterly peer review on adherence to Madrid business customs (e.g., email response time within "Spanish business hours" 10 AM–3 PM).</w:t>
      </w:r>
    </w:p>
    <w:p>
      <w:pPr>
        <w:numPr>
          <w:ilvl w:val="0"/>
          <w:numId w:val="1005"/>
        </w:numPr>
        <w:pStyle w:val="Compact"/>
      </w:pPr>
      <w:r>
        <w:rPr>
          <w:bCs/>
          <w:b/>
        </w:rPr>
        <w:t xml:space="preserve">Client Retention Rate:</w:t>
      </w:r>
      <w:r>
        <w:t xml:space="preserve"> </w:t>
      </w:r>
      <w:r>
        <w:t xml:space="preserve">Minimum 85% in Madrid—surpassing the national average of 76% due to hyper-personalized service.</w:t>
      </w:r>
    </w:p>
    <w:bookmarkEnd w:id="26"/>
    <w:bookmarkEnd w:id="27"/>
    <w:bookmarkStart w:id="28" w:name="implementation-timeline"/>
    <w:p>
      <w:pPr>
        <w:pStyle w:val="Heading2"/>
      </w:pPr>
      <w:r>
        <w:t xml:space="preserve">Implementation Timeline</w:t>
      </w:r>
    </w:p>
    <w:p>
      <w:pPr>
        <w:pStyle w:val="FirstParagraph"/>
      </w:pPr>
      <w:r>
        <w:t xml:space="preserve">The Marketing Plan outlines a phased 12-month rollout for the Sales Executive in Spain Madrid:</w:t>
      </w:r>
    </w:p>
    <w:p>
      <w:pPr>
        <w:pStyle w:val="BodyText"/>
      </w:pPr>
      <w:r>
        <w:t xml:space="preserve">Quarter</w:t>
      </w:r>
    </w:p>
    <w:p>
      <w:pPr>
        <w:pStyle w:val="BodyText"/>
      </w:pPr>
      <w:r>
        <w:t xml:space="preserve">Key Actions</w:t>
      </w:r>
    </w:p>
    <w:p>
      <w:pPr>
        <w:pStyle w:val="BodyText"/>
      </w:pPr>
      <w:r>
        <w:t xml:space="preserve">Q1: Market Immersion</w:t>
      </w:r>
    </w:p>
    <w:p>
      <w:pPr>
        <w:pStyle w:val="BodyText"/>
      </w:pPr>
      <w:r>
        <w:t xml:space="preserve">Complete cultural training; map top 50 Madrid target accounts; attend 3 local industry events.</w:t>
      </w:r>
    </w:p>
    <w:p>
      <w:pPr>
        <w:pStyle w:val="BodyText"/>
      </w:pPr>
      <w:r>
        <w:t xml:space="preserve">Q2: Pilot Execution</w:t>
      </w:r>
    </w:p>
    <w:p>
      <w:pPr>
        <w:pStyle w:val="BodyText"/>
      </w:pPr>
      <w:r>
        <w:t xml:space="preserve">Leverage referrals to close first 5 Madrid deals; refine value propositions based on client feedback.</w:t>
      </w:r>
    </w:p>
    <w:p>
      <w:pPr>
        <w:pStyle w:val="BodyText"/>
      </w:pPr>
      <w:r>
        <w:t xml:space="preserve">Q3: Scale &amp; Optimize</w:t>
      </w:r>
    </w:p>
    <w:p>
      <w:pPr>
        <w:pStyle w:val="BodyText"/>
      </w:pPr>
      <w:r>
        <w:t xml:space="preserve">Q4: Market Leadership</w:t>
      </w:r>
    </w:p>
    <w:bookmarkEnd w:id="28"/>
    <w:bookmarkStart w:id="29" w:name="resource-allocation-budget"/>
    <w:p>
      <w:pPr>
        <w:pStyle w:val="Heading2"/>
      </w:pPr>
      <w:r>
        <w:t xml:space="preserve">Resource Allocation &amp; Budget</w:t>
      </w:r>
    </w:p>
    <w:p>
      <w:pPr>
        <w:pStyle w:val="FirstParagraph"/>
      </w:pPr>
      <w:r>
        <w:t xml:space="preserve">The Marketing Plan allocates €45,000 annually to the Sales Executive role, prioritized as:</w:t>
      </w:r>
    </w:p>
    <w:p>
      <w:pPr>
        <w:numPr>
          <w:ilvl w:val="0"/>
          <w:numId w:val="1006"/>
        </w:numPr>
        <w:pStyle w:val="Compact"/>
      </w:pPr>
      <w:r>
        <w:t xml:space="preserve">€18,000 for Madrid-specific training and cultural advisors (e.g., hiring local business etiquette consultants).</w:t>
      </w:r>
    </w:p>
    <w:p>
      <w:pPr>
        <w:numPr>
          <w:ilvl w:val="0"/>
          <w:numId w:val="1006"/>
        </w:numPr>
        <w:pStyle w:val="Compact"/>
      </w:pPr>
      <w:r>
        <w:t xml:space="preserve">€15,000 for targeted event participation (Madrid Business Summit, Tech Madrid Week).</w:t>
      </w:r>
    </w:p>
    <w:p>
      <w:pPr>
        <w:numPr>
          <w:ilvl w:val="0"/>
          <w:numId w:val="1006"/>
        </w:numPr>
        <w:pStyle w:val="Compact"/>
      </w:pPr>
      <w:r>
        <w:t xml:space="preserve">€12,000 for digital tools optimized for Spanish market data analytics (e.g., local CRM integrations).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generic sales strategies by embedding the Sales Executive within Madrid’s unique business DNA. By focusing on cultural nuance, hyper-localized solutions, and data-backed execution—rather than copy-pasting global tactics—the Sales Executive becomes an indispensable asset for market penetration. The plan ensures that every interaction in Spain Madrid reflects deep respect for local customs while delivering measurable revenue growth. In a city where 83% of B2B buyers cite "cultural understanding" as decisive (Statista 2024), this Marketing Plan isn’t just about sales—it’s about building lasting partnerships from the ground up in Spain’s most vital market.</w:t>
      </w:r>
    </w:p>
    <w:p>
      <w:pPr>
        <w:pStyle w:val="BodyText"/>
      </w:pPr>
      <w:r>
        <w:rPr>
          <w:iCs/>
          <w:i/>
        </w:rPr>
        <w:t xml:space="preserve">Marketing Plan for Sales Executive Role in Spain Madrid – Version 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Spain Madrid</dc:title>
  <dc:creator/>
  <cp:keywords/>
  <dcterms:created xsi:type="dcterms:W3CDTF">2026-07-23T06:29:34Z</dcterms:created>
  <dcterms:modified xsi:type="dcterms:W3CDTF">2026-07-23T06:29:34Z</dcterms:modified>
</cp:coreProperties>
</file>

<file path=docProps/custom.xml><?xml version="1.0" encoding="utf-8"?>
<Properties xmlns="http://schemas.openxmlformats.org/officeDocument/2006/custom-properties" xmlns:vt="http://schemas.openxmlformats.org/officeDocument/2006/docPropsVTypes"/>
</file>