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Dubai</w:t>
      </w:r>
      <w:r>
        <w:t xml:space="preserve"> </w:t>
      </w:r>
      <w:r>
        <w:t xml:space="preserve">Sales</w:t>
      </w:r>
      <w:r>
        <w:t xml:space="preserve"> </w:t>
      </w:r>
      <w:r>
        <w:t xml:space="preserve">Executive</w:t>
      </w:r>
      <w:r>
        <w:t xml:space="preserve"> </w:t>
      </w:r>
      <w:r>
        <w:t xml:space="preserve">Marketing</w:t>
      </w:r>
      <w:r>
        <w:t xml:space="preserve"> </w:t>
      </w:r>
      <w:r>
        <w:t xml:space="preserve">Plan:</w:t>
      </w:r>
      <w:r>
        <w:t xml:space="preserve"> </w:t>
      </w:r>
      <w:r>
        <w:t xml:space="preserve">Driving</w:t>
      </w:r>
      <w:r>
        <w:t xml:space="preserve"> </w:t>
      </w:r>
      <w:r>
        <w:t xml:space="preserve">Growth</w:t>
      </w:r>
      <w:r>
        <w:t xml:space="preserve"> </w:t>
      </w:r>
      <w:r>
        <w:t xml:space="preserve">in</w:t>
      </w:r>
      <w:r>
        <w:t xml:space="preserve"> </w:t>
      </w:r>
      <w:r>
        <w:t xml:space="preserve">United</w:t>
      </w:r>
      <w:r>
        <w:t xml:space="preserve"> </w:t>
      </w:r>
      <w:r>
        <w:t xml:space="preserve">Arab</w:t>
      </w:r>
      <w:r>
        <w:t xml:space="preserve"> </w:t>
      </w:r>
      <w:r>
        <w:t xml:space="preserve">Emirates</w:t>
      </w:r>
    </w:p>
    <w:bookmarkStart w:id="32" w:name="X5680202b9f76d2bcfc7b4f66b1925497c6d15c3"/>
    <w:p>
      <w:pPr>
        <w:pStyle w:val="Heading1"/>
      </w:pPr>
      <w:r>
        <w:t xml:space="preserve">Marketing Plan for Sales Executive: Dominating the United Arab Emirates Dubai Market</w:t>
      </w:r>
    </w:p>
    <w:bookmarkStart w:id="20" w:name="executive-summary"/>
    <w:p>
      <w:pPr>
        <w:pStyle w:val="Heading2"/>
      </w:pPr>
      <w:r>
        <w:t xml:space="preserve">Executive Summary</w:t>
      </w:r>
    </w:p>
    <w:p>
      <w:pPr>
        <w:pStyle w:val="FirstParagraph"/>
      </w:pPr>
      <w:r>
        <w:t xml:space="preserve">In the hyper-competitive commercial landscape of Dubai, United Arab Emirates, a strategically designed Marketing Plan for Sales Executives is non-negotiable. This document outlines a comprehensive roadmap to position our Sales Executive team as market leaders in Dubai, leveraging local insights, cultural nuances, and UAE-specific growth opportunities. With Dubai's economy projected to grow at 4.5% annually (World Bank, 2023), our Sales Executive strategy will capture market share through precision targeting, relationship-driven sales cycles, and compliance with UAE commercial regulations.</w:t>
      </w:r>
    </w:p>
    <w:bookmarkEnd w:id="20"/>
    <w:bookmarkStart w:id="21" w:name="X18f824f67ba6ef1a58ca053a659387e027ca9bb"/>
    <w:p>
      <w:pPr>
        <w:pStyle w:val="Heading2"/>
      </w:pPr>
      <w:r>
        <w:t xml:space="preserve">Market Analysis: Dubai &amp; United Arab Emirates Context</w:t>
      </w:r>
    </w:p>
    <w:p>
      <w:pPr>
        <w:pStyle w:val="FirstParagraph"/>
      </w:pPr>
      <w:r>
        <w:t xml:space="preserve">Dubai operates as a global business nexus within the United Arab Emirates (UAE), attracting over 1.5 million expatriates and hosting 30% of Fortune 500 companies. Key industry drivers include real estate (18% of Dubai GDP), tourism (12%), logistics, fintech, and sustainability sectors. However, success hinges on understanding UAE cultural dynamics: decision-making is relationship-centric ("wasta" networks), Ramadan impacts sales cycles, and Emirati clients prioritize trust over speed. Our Sales Executive must master these subtleties to outperform global competitors.</w:t>
      </w:r>
    </w:p>
    <w:bookmarkEnd w:id="21"/>
    <w:bookmarkStart w:id="22" w:name="target-audience-in-dubai"/>
    <w:p>
      <w:pPr>
        <w:pStyle w:val="Heading2"/>
      </w:pPr>
      <w:r>
        <w:t xml:space="preserve">Target Audience in Dubai</w:t>
      </w:r>
    </w:p>
    <w:p>
      <w:pPr>
        <w:numPr>
          <w:ilvl w:val="0"/>
          <w:numId w:val="1001"/>
        </w:numPr>
        <w:pStyle w:val="Compact"/>
      </w:pPr>
      <w:r>
        <w:rPr>
          <w:bCs/>
          <w:b/>
        </w:rPr>
        <w:t xml:space="preserve">Enterprise Clients:</w:t>
      </w:r>
      <w:r>
        <w:t xml:space="preserve"> </w:t>
      </w:r>
      <w:r>
        <w:t xml:space="preserve">DIFC-based financial institutions, Dubai Airport Freezone developers, and tourism conglomerates seeking premium solutions</w:t>
      </w:r>
    </w:p>
    <w:p>
      <w:pPr>
        <w:numPr>
          <w:ilvl w:val="0"/>
          <w:numId w:val="1001"/>
        </w:numPr>
        <w:pStyle w:val="Compact"/>
      </w:pPr>
      <w:r>
        <w:rPr>
          <w:bCs/>
          <w:b/>
        </w:rPr>
        <w:t xml:space="preserve">SMEs:</w:t>
      </w:r>
      <w:r>
        <w:t xml:space="preserve"> </w:t>
      </w:r>
      <w:r>
        <w:t xml:space="preserve">Local family-owned businesses expanding post-pandemic (e.g., retail, hospitality)</w:t>
      </w:r>
    </w:p>
    <w:p>
      <w:pPr>
        <w:numPr>
          <w:ilvl w:val="0"/>
          <w:numId w:val="1001"/>
        </w:numPr>
        <w:pStyle w:val="Compact"/>
      </w:pPr>
      <w:r>
        <w:rPr>
          <w:bCs/>
          <w:b/>
        </w:rPr>
        <w:t xml:space="preserve">B2G Projects:</w:t>
      </w:r>
      <w:r>
        <w:t xml:space="preserve"> </w:t>
      </w:r>
      <w:r>
        <w:t xml:space="preserve">Government entities like Dubai Smart City initiatives and Expo City partners</w:t>
      </w:r>
    </w:p>
    <w:bookmarkEnd w:id="22"/>
    <w:bookmarkStart w:id="23" w:name="X284f67ce2a55db5fd489982df4f20c403a72640"/>
    <w:p>
      <w:pPr>
        <w:pStyle w:val="Heading2"/>
      </w:pPr>
      <w:r>
        <w:t xml:space="preserve">The Critical Role of the Sales Executive in UAE Dubai</w:t>
      </w:r>
    </w:p>
    <w:p>
      <w:pPr>
        <w:pStyle w:val="FirstParagraph"/>
      </w:pPr>
      <w:r>
        <w:t xml:space="preserve">This is not a generic sales role—it’s a cultural and strategic bridge. The Sales Executive must:</w:t>
      </w:r>
    </w:p>
    <w:p>
      <w:pPr>
        <w:numPr>
          <w:ilvl w:val="0"/>
          <w:numId w:val="1002"/>
        </w:numPr>
        <w:pStyle w:val="Compact"/>
      </w:pPr>
      <w:r>
        <w:rPr>
          <w:bCs/>
          <w:b/>
        </w:rPr>
        <w:t xml:space="preserve">Master UAE Business Etiquette:</w:t>
      </w:r>
      <w:r>
        <w:t xml:space="preserve"> </w:t>
      </w:r>
      <w:r>
        <w:t xml:space="preserve">Understand formal greetings (e.g., "As-salamu alaykum"), avoid direct confrontation during negotiations, and schedule meetings outside prayer times.</w:t>
      </w:r>
    </w:p>
    <w:p>
      <w:pPr>
        <w:numPr>
          <w:ilvl w:val="0"/>
          <w:numId w:val="1002"/>
        </w:numPr>
        <w:pStyle w:val="Compact"/>
      </w:pPr>
      <w:r>
        <w:rPr>
          <w:bCs/>
          <w:b/>
        </w:rPr>
        <w:t xml:space="preserve">Leverage Local Networks:</w:t>
      </w:r>
      <w:r>
        <w:t xml:space="preserve"> </w:t>
      </w:r>
      <w:r>
        <w:t xml:space="preserve">Partner with Dubai Chamber of Commerce for introductions; utilize Arabic-speaking leads to build credibility.</w:t>
      </w:r>
    </w:p>
    <w:p>
      <w:pPr>
        <w:numPr>
          <w:ilvl w:val="0"/>
          <w:numId w:val="1002"/>
        </w:numPr>
        <w:pStyle w:val="Compact"/>
      </w:pPr>
      <w:r>
        <w:rPr>
          <w:bCs/>
          <w:b/>
        </w:rPr>
        <w:t xml:space="preserve">Navigate Regulatory Landscapes:</w:t>
      </w:r>
      <w:r>
        <w:t xml:space="preserve"> </w:t>
      </w:r>
      <w:r>
        <w:t xml:space="preserve">Ensure all proposals comply with UAE’s Commercial Companies Law and PDPL (Personal Data Protection Law).</w:t>
      </w:r>
    </w:p>
    <w:bookmarkEnd w:id="23"/>
    <w:bookmarkStart w:id="27" w:name="Xd59cd15fb4735b16a3a1fb823d9b6f0580567be"/>
    <w:p>
      <w:pPr>
        <w:pStyle w:val="Heading2"/>
      </w:pPr>
      <w:r>
        <w:t xml:space="preserve">Marketing Plan: Sales Executive Action Strategy</w:t>
      </w:r>
    </w:p>
    <w:bookmarkStart w:id="24" w:name="Xdc075a9f23683e7a92769b6ad38de18a7ddd4d5"/>
    <w:p>
      <w:pPr>
        <w:pStyle w:val="Heading3"/>
      </w:pPr>
      <w:r>
        <w:t xml:space="preserve">Phase 1: Cultural &amp; Market Immersion (Months 1-2)</w:t>
      </w:r>
    </w:p>
    <w:p>
      <w:pPr>
        <w:pStyle w:val="FirstParagraph"/>
      </w:pPr>
      <w:r>
        <w:rPr>
          <w:iCs/>
          <w:i/>
        </w:rPr>
        <w:t xml:space="preserve">Action:</w:t>
      </w:r>
      <w:r>
        <w:t xml:space="preserve"> </w:t>
      </w:r>
      <w:r>
        <w:t xml:space="preserve">All Dubai-based Sales Executives complete UAE-specific training including:</w:t>
      </w:r>
    </w:p>
    <w:p>
      <w:pPr>
        <w:numPr>
          <w:ilvl w:val="0"/>
          <w:numId w:val="1003"/>
        </w:numPr>
        <w:pStyle w:val="Compact"/>
      </w:pPr>
      <w:r>
        <w:t xml:space="preserve">Cultural competency workshops with Emirati business leaders</w:t>
      </w:r>
    </w:p>
    <w:p>
      <w:pPr>
        <w:numPr>
          <w:ilvl w:val="0"/>
          <w:numId w:val="1003"/>
        </w:numPr>
        <w:pStyle w:val="Compact"/>
      </w:pPr>
      <w:r>
        <w:t xml:space="preserve">Sales pitch customization for Ramadan/Emirati holidays</w:t>
      </w:r>
    </w:p>
    <w:p>
      <w:pPr>
        <w:numPr>
          <w:ilvl w:val="0"/>
          <w:numId w:val="1003"/>
        </w:numPr>
        <w:pStyle w:val="Compact"/>
      </w:pPr>
      <w:r>
        <w:t xml:space="preserve">Dubai market intelligence: Competitor analysis of Emaar, Nakheel, and local startups</w:t>
      </w:r>
    </w:p>
    <w:bookmarkEnd w:id="24"/>
    <w:bookmarkStart w:id="25" w:name="Xf91cbaf1e15ffd7043aa23b89057634f546fa36"/>
    <w:p>
      <w:pPr>
        <w:pStyle w:val="Heading3"/>
      </w:pPr>
      <w:r>
        <w:t xml:space="preserve">Phase 2: Hyper-Localized Lead Generation (Months 3-6)</w:t>
      </w:r>
    </w:p>
    <w:p>
      <w:pPr>
        <w:pStyle w:val="FirstParagraph"/>
      </w:pPr>
      <w:r>
        <w:rPr>
          <w:iCs/>
          <w:i/>
        </w:rPr>
        <w:t xml:space="preserve">Action:</w:t>
      </w:r>
      <w:r>
        <w:t xml:space="preserve"> </w:t>
      </w:r>
      <w:r>
        <w:t xml:space="preserve">Move beyond cold calls—implement Dubai-centric acquisition tactics:</w:t>
      </w:r>
    </w:p>
    <w:p>
      <w:pPr>
        <w:numPr>
          <w:ilvl w:val="0"/>
          <w:numId w:val="1004"/>
        </w:numPr>
        <w:pStyle w:val="Compact"/>
      </w:pPr>
      <w:r>
        <w:rPr>
          <w:bCs/>
          <w:b/>
        </w:rPr>
        <w:t xml:space="preserve">Dubai Event Sponsorships:</w:t>
      </w:r>
      <w:r>
        <w:t xml:space="preserve"> </w:t>
      </w:r>
      <w:r>
        <w:t xml:space="preserve">Secure booths at GITEX Technology Week and Arabian Travel Market to showcase solutions.</w:t>
      </w:r>
    </w:p>
    <w:p>
      <w:pPr>
        <w:numPr>
          <w:ilvl w:val="0"/>
          <w:numId w:val="1004"/>
        </w:numPr>
        <w:pStyle w:val="Compact"/>
      </w:pPr>
      <w:r>
        <w:rPr>
          <w:bCs/>
          <w:b/>
        </w:rPr>
        <w:t xml:space="preserve">LinkedIn Strategy:</w:t>
      </w:r>
      <w:r>
        <w:t xml:space="preserve"> </w:t>
      </w:r>
      <w:r>
        <w:t xml:space="preserve">Target UAE professionals using Arabic-English dual-language profiles; join Dubai SME groups on LinkedIn.</w:t>
      </w:r>
    </w:p>
    <w:p>
      <w:pPr>
        <w:numPr>
          <w:ilvl w:val="0"/>
          <w:numId w:val="1004"/>
        </w:numPr>
        <w:pStyle w:val="Compact"/>
      </w:pPr>
      <w:r>
        <w:rPr>
          <w:bCs/>
          <w:b/>
        </w:rPr>
        <w:t xml:space="preserve">Referral Partnerships:</w:t>
      </w:r>
      <w:r>
        <w:t xml:space="preserve"> </w:t>
      </w:r>
      <w:r>
        <w:t xml:space="preserve">Collaborate with Dubai-based consultants (e.g., PwC Middle East) for warm introductions.</w:t>
      </w:r>
    </w:p>
    <w:bookmarkEnd w:id="25"/>
    <w:bookmarkStart w:id="26" w:name="Xbdbd1ec40174629314555213911fcc04a6bc33e"/>
    <w:p>
      <w:pPr>
        <w:pStyle w:val="Heading3"/>
      </w:pPr>
      <w:r>
        <w:t xml:space="preserve">Phase 3: Deal-Closing Excellence in UAE Context (Ongoing)</w:t>
      </w:r>
    </w:p>
    <w:p>
      <w:pPr>
        <w:pStyle w:val="FirstParagraph"/>
      </w:pPr>
      <w:r>
        <w:rPr>
          <w:iCs/>
          <w:i/>
        </w:rPr>
        <w:t xml:space="preserve">Action:</w:t>
      </w:r>
      <w:r>
        <w:t xml:space="preserve"> </w:t>
      </w:r>
      <w:r>
        <w:t xml:space="preserve">Equip Sales Executives to close deals within UAE norms:</w:t>
      </w:r>
    </w:p>
    <w:p>
      <w:pPr>
        <w:numPr>
          <w:ilvl w:val="0"/>
          <w:numId w:val="1005"/>
        </w:numPr>
        <w:pStyle w:val="Compact"/>
      </w:pPr>
      <w:r>
        <w:rPr>
          <w:bCs/>
          <w:b/>
        </w:rPr>
        <w:t xml:space="preserve">Cultural Proof Points:</w:t>
      </w:r>
      <w:r>
        <w:t xml:space="preserve"> </w:t>
      </w:r>
      <w:r>
        <w:t xml:space="preserve">Include Emirati client testimonials (e.g., "How [Our Solution] boosted Dubai Logistics’ efficiency by 40%") in proposals.</w:t>
      </w:r>
    </w:p>
    <w:p>
      <w:pPr>
        <w:numPr>
          <w:ilvl w:val="0"/>
          <w:numId w:val="1005"/>
        </w:numPr>
        <w:pStyle w:val="Compact"/>
      </w:pPr>
      <w:r>
        <w:rPr>
          <w:bCs/>
          <w:b/>
        </w:rPr>
        <w:t xml:space="preserve">Payment Flexibility:</w:t>
      </w:r>
      <w:r>
        <w:t xml:space="preserve"> </w:t>
      </w:r>
      <w:r>
        <w:t xml:space="preserve">Offer UAE-compliant terms: 30/60-day payment windows aligned with fiscal cycles, avoiding cash transactions.</w:t>
      </w:r>
    </w:p>
    <w:p>
      <w:pPr>
        <w:numPr>
          <w:ilvl w:val="0"/>
          <w:numId w:val="1005"/>
        </w:numPr>
        <w:pStyle w:val="Compact"/>
      </w:pPr>
      <w:r>
        <w:rPr>
          <w:bCs/>
          <w:b/>
        </w:rPr>
        <w:t xml:space="preserve">Dubai-Specific Value Prop:</w:t>
      </w:r>
      <w:r>
        <w:t xml:space="preserve"> </w:t>
      </w:r>
      <w:r>
        <w:t xml:space="preserve">Quantify ROI using local benchmarks (e.g., "Reduce Dubai real estate client acquisition costs by 25%").</w:t>
      </w:r>
    </w:p>
    <w:bookmarkEnd w:id="26"/>
    <w:bookmarkEnd w:id="27"/>
    <w:bookmarkStart w:id="28" w:name="Xffcb1f857c289ace529eb8d4e4f30bb51019482"/>
    <w:p>
      <w:pPr>
        <w:pStyle w:val="Heading2"/>
      </w:pPr>
      <w:r>
        <w:t xml:space="preserve">KPIs for Sales Executive Performance in Dubai</w:t>
      </w:r>
    </w:p>
    <w:p>
      <w:pPr>
        <w:pStyle w:val="FirstParagraph"/>
      </w:pPr>
      <w:r>
        <w:t xml:space="preserve">We measure success through UAE-focused metrics that reflect market realities:</w:t>
      </w:r>
    </w:p>
    <w:p>
      <w:pPr>
        <w:pStyle w:val="BodyText"/>
      </w:pPr>
      <w:r>
        <w:t xml:space="preserve">Key Metric</w:t>
      </w:r>
    </w:p>
    <w:p>
      <w:pPr>
        <w:pStyle w:val="BodyText"/>
      </w:pPr>
      <w:r>
        <w:t xml:space="preserve">Target (Dubai)</w:t>
      </w:r>
    </w:p>
    <w:p>
      <w:pPr>
        <w:pStyle w:val="BodyText"/>
      </w:pPr>
      <w:r>
        <w:t xml:space="preserve">Why It Matters in UAE Context</w:t>
      </w:r>
    </w:p>
    <w:p>
      <w:pPr>
        <w:pStyle w:val="BodyText"/>
      </w:pPr>
      <w:r>
        <w:t xml:space="preserve">New Client Acquisition Rate</w:t>
      </w:r>
    </w:p>
    <w:p>
      <w:pPr>
        <w:pStyle w:val="BodyText"/>
      </w:pPr>
      <w:r>
        <w:t xml:space="preserve">+25% YoY from Dubai SMEs</w:t>
      </w:r>
    </w:p>
    <w:p>
      <w:pPr>
        <w:pStyle w:val="BodyText"/>
      </w:pPr>
      <w:r>
        <w:t xml:space="preserve">Validates cultural adaptation; UAE SMEs drive 60% of local growth.</w:t>
      </w:r>
    </w:p>
    <w:p>
      <w:pPr>
        <w:pStyle w:val="BodyText"/>
      </w:pPr>
      <w:r>
        <w:t xml:space="preserve">Deal Closure Time (Days)</w:t>
      </w:r>
    </w:p>
    <w:p>
      <w:pPr>
        <w:pStyle w:val="BodyText"/>
      </w:pPr>
      <w:r>
        <w:t xml:space="preserve">&lt; 45 days (vs. industry avg: 60+)</w:t>
      </w:r>
    </w:p>
    <w:p>
      <w:pPr>
        <w:pStyle w:val="BodyText"/>
      </w:pPr>
      <w:r>
        <w:t xml:space="preserve">Dubai deals stall without relationship depth; faster closures = competitive edge.</w:t>
      </w:r>
    </w:p>
    <w:p>
      <w:pPr>
        <w:pStyle w:val="BodyText"/>
      </w:pPr>
      <w:r>
        <w:t xml:space="preserve">Cultural Compliance Score</w:t>
      </w:r>
    </w:p>
    <w:p>
      <w:pPr>
        <w:pStyle w:val="BodyText"/>
      </w:pPr>
      <w:r>
        <w:t xml:space="preserve">90%+ from client feedback</w:t>
      </w:r>
    </w:p>
    <w:p>
      <w:pPr>
        <w:pStyle w:val="BodyText"/>
      </w:pPr>
      <w:r>
        <w:t xml:space="preserve">UAE clients reject pitches violating etiquette (e.g., overly aggressive sales).</w:t>
      </w:r>
    </w:p>
    <w:bookmarkEnd w:id="28"/>
    <w:bookmarkStart w:id="29" w:name="X595e1f696ca65484e1a062bc970d6ef60f3d58d"/>
    <w:p>
      <w:pPr>
        <w:pStyle w:val="Heading2"/>
      </w:pPr>
      <w:r>
        <w:t xml:space="preserve">Why This Marketing Plan Works for Dubai &amp; United Arab Emirates</w:t>
      </w:r>
    </w:p>
    <w:p>
      <w:pPr>
        <w:pStyle w:val="FirstParagraph"/>
      </w:pPr>
      <w:r>
        <w:t xml:space="preserve">This plan rejects one-size-fits-all sales tactics. In the United Arab Emirates, trust is built over time—not through discounts. Our Sales Executive’s role becomes a strategic partnership: they don’t just sell products, they become embedded in Dubai’s business ecosystem. For instance:</w:t>
      </w:r>
    </w:p>
    <w:p>
      <w:pPr>
        <w:numPr>
          <w:ilvl w:val="0"/>
          <w:numId w:val="1006"/>
        </w:numPr>
        <w:pStyle w:val="Compact"/>
      </w:pPr>
      <w:r>
        <w:t xml:space="preserve">When pitching to a Dubai tourism firm, the Sales Executive references Al Maktoum International Airport expansion data</w:t>
      </w:r>
    </w:p>
    <w:p>
      <w:pPr>
        <w:numPr>
          <w:ilvl w:val="0"/>
          <w:numId w:val="1006"/>
        </w:numPr>
        <w:pStyle w:val="Compact"/>
      </w:pPr>
      <w:r>
        <w:t xml:space="preserve">For government bids (e.g., Dubai Clean Energy), they leverage DIFC regulatory expertise</w:t>
      </w:r>
    </w:p>
    <w:p>
      <w:pPr>
        <w:pStyle w:val="FirstParagraph"/>
      </w:pPr>
      <w:r>
        <w:t xml:space="preserve">This localized approach directly addresses UAE market gaps: 74% of foreign sales teams fail in Dubai due to cultural missteps (McKinsey, 2023). Our plan eliminates that risk.</w:t>
      </w:r>
    </w:p>
    <w:bookmarkEnd w:id="29"/>
    <w:bookmarkStart w:id="30" w:name="investment-resource-allocation"/>
    <w:p>
      <w:pPr>
        <w:pStyle w:val="Heading2"/>
      </w:pPr>
      <w:r>
        <w:t xml:space="preserve">Investment &amp; Resource Allocation</w:t>
      </w:r>
    </w:p>
    <w:p>
      <w:pPr>
        <w:pStyle w:val="FirstParagraph"/>
      </w:pPr>
      <w:r>
        <w:t xml:space="preserve">Allocating $150K for the first year specifically for Dubai-focused initiatives:</w:t>
      </w:r>
    </w:p>
    <w:p>
      <w:pPr>
        <w:numPr>
          <w:ilvl w:val="0"/>
          <w:numId w:val="1007"/>
        </w:numPr>
        <w:pStyle w:val="Compact"/>
      </w:pPr>
      <w:r>
        <w:t xml:space="preserve">$60K: Cultural training, Arabic language support, and local market research</w:t>
      </w:r>
    </w:p>
    <w:p>
      <w:pPr>
        <w:numPr>
          <w:ilvl w:val="0"/>
          <w:numId w:val="1007"/>
        </w:numPr>
        <w:pStyle w:val="Compact"/>
      </w:pPr>
      <w:r>
        <w:t xml:space="preserve">$45K: Dubai event sponsorships (GITEX, Expo City)</w:t>
      </w:r>
    </w:p>
    <w:p>
      <w:pPr>
        <w:numPr>
          <w:ilvl w:val="0"/>
          <w:numId w:val="1007"/>
        </w:numPr>
        <w:pStyle w:val="Compact"/>
      </w:pPr>
      <w:r>
        <w:t xml:space="preserve">$30K: CRM customization for UAE data compliance</w:t>
      </w:r>
    </w:p>
    <w:p>
      <w:pPr>
        <w:numPr>
          <w:ilvl w:val="0"/>
          <w:numId w:val="1007"/>
        </w:numPr>
        <w:pStyle w:val="Compact"/>
      </w:pPr>
      <w:r>
        <w:t xml:space="preserve">$15K: Incentives for Sales Executives exceeding Dubai-specific KPIs</w:t>
      </w:r>
    </w:p>
    <w:bookmarkEnd w:id="30"/>
    <w:bookmarkStart w:id="31" w:name="conclusion-the-dubai-imperative"/>
    <w:p>
      <w:pPr>
        <w:pStyle w:val="Heading2"/>
      </w:pPr>
      <w:r>
        <w:t xml:space="preserve">Conclusion: The Dubai Imperative</w:t>
      </w:r>
    </w:p>
    <w:p>
      <w:pPr>
        <w:pStyle w:val="FirstParagraph"/>
      </w:pPr>
      <w:r>
        <w:t xml:space="preserve">In the United Arab Emirates, a Sales Executive is not merely a revenue generator—they are cultural ambassadors and market strategists. This Marketing Plan ensures every Sales Executive operates with precision in Dubai’s unique environment, turning relationship-driven negotiations into scalable growth. By embedding UAE cultural intelligence into every sales interaction, we position ourselves as the trusted partner for enterprises navigating Dubai’s dynamic economy. The result? Sustainable market leadership where others see only a challenging terrain.</w:t>
      </w:r>
    </w:p>
    <w:p>
      <w:pPr>
        <w:pStyle w:val="BodyText"/>
      </w:pPr>
      <w:r>
        <w:rPr>
          <w:bCs/>
          <w:b/>
        </w:rPr>
        <w:t xml:space="preserve">Final Note:</w:t>
      </w:r>
      <w:r>
        <w:t xml:space="preserve"> </w:t>
      </w:r>
      <w:r>
        <w:t xml:space="preserve">This plan isn’t static—it evolves with Dubai’s economic shifts (e.g., Dubai 2040 Urban Master Plan). Continuous feedback from Sales Executives in UAE will refine every tactic, ensuring we lead—not follow—in the United Arab Emirates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Dubai Sales Executive Marketing Plan: Driving Growth in United Arab Emirates</dc:title>
  <dc:creator/>
  <dc:language>en</dc:language>
  <cp:keywords/>
  <dcterms:created xsi:type="dcterms:W3CDTF">2026-07-24T04:54:51Z</dcterms:created>
  <dcterms:modified xsi:type="dcterms:W3CDTF">2026-07-24T04:54:51Z</dcterms:modified>
</cp:coreProperties>
</file>

<file path=docProps/custom.xml><?xml version="1.0" encoding="utf-8"?>
<Properties xmlns="http://schemas.openxmlformats.org/officeDocument/2006/custom-properties" xmlns:vt="http://schemas.openxmlformats.org/officeDocument/2006/docPropsVTypes"/>
</file>