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Melbourne,</w:t>
      </w:r>
      <w:r>
        <w:t xml:space="preserve"> </w:t>
      </w:r>
      <w:r>
        <w:t xml:space="preserve">Australia</w:t>
      </w:r>
    </w:p>
    <w:bookmarkStart w:id="30" w:name="X50e82c69f2af20eefb3af9d00ce8bf87d3c0ab1"/>
    <w:p>
      <w:pPr>
        <w:pStyle w:val="Heading1"/>
      </w:pPr>
      <w:r>
        <w:t xml:space="preserve">Comprehensive Marketing Plan: School Counselor Services in Melbourne, Australia</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School Counselor services within the Australian educational landscape, with a focused entry into the Melbourne metropolitan area. Recognizing the critical role of mental health support in Victorian schools, this plan details how our accredited School Counselor will address systemic needs across diverse Melbourne communities. The plan aligns with Victorian Department of Education priorities, national frameworks like</w:t>
      </w:r>
      <w:r>
        <w:t xml:space="preserve"> </w:t>
      </w:r>
      <w:r>
        <w:rPr>
          <w:iCs/>
          <w:i/>
        </w:rPr>
        <w:t xml:space="preserve">Supporting Mental Health and Wellbeing in Schools (2021)</w:t>
      </w:r>
      <w:r>
        <w:t xml:space="preserve">, and the unique socio-cultural fabric of Melbourne. Our core mission is to enhance student wellbeing, academic engagement, and resilience through evidence-based counseling services tailored for Australian schools.</w:t>
      </w:r>
    </w:p>
    <w:bookmarkEnd w:id="20"/>
    <w:bookmarkStart w:id="21" w:name="X6bbf22ca757dec96c922684c6334118679bae5e"/>
    <w:p>
      <w:pPr>
        <w:pStyle w:val="Heading2"/>
      </w:pPr>
      <w:r>
        <w:t xml:space="preserve">Situation Analysis: The School Counselor Imperative in Australia Melbourne</w:t>
      </w:r>
    </w:p>
    <w:p>
      <w:pPr>
        <w:pStyle w:val="FirstParagraph"/>
      </w:pPr>
      <w:r>
        <w:t xml:space="preserve">Victoria faces significant mental health challenges among students, with 1 in 7 young people experiencing a mental disorder (Beyond Blue, 2023). Melbourne’s diversity—home to over 100 languages spoken and high refugee settlement rates—creates complex needs requiring culturally responsive School Counselor support. Current Victorian school counseling ratios often exceed recommended levels (1:250 students vs. the ideal 1:250), leading to insufficient individualized care. The Australian Psychological Society (APS) emphasizes that effective School Counselors must hold current registration with AHPRA and meet ACSAC standards, ensuring clinical integrity within the</w:t>
      </w:r>
      <w:r>
        <w:t xml:space="preserve"> </w:t>
      </w:r>
      <w:r>
        <w:rPr>
          <w:iCs/>
          <w:i/>
        </w:rPr>
        <w:t xml:space="preserve">Australian Curriculum</w:t>
      </w:r>
      <w:r>
        <w:t xml:space="preserve">. In Melbourne, schools like those in Footscray or Richmond report acute demand for trauma-informed counseling due to socio-economic pressures. This gap presents a clear opportunity for our specialized School Counselor service.</w:t>
      </w:r>
    </w:p>
    <w:bookmarkEnd w:id="21"/>
    <w:bookmarkStart w:id="22" w:name="X52e632202fc83034f387306d526654e4341c8eb"/>
    <w:p>
      <w:pPr>
        <w:pStyle w:val="Heading2"/>
      </w:pPr>
      <w:r>
        <w:t xml:space="preserve">Target Audience: Key Stakeholders in Australia Melbourne</w:t>
      </w:r>
    </w:p>
    <w:p>
      <w:pPr>
        <w:numPr>
          <w:ilvl w:val="0"/>
          <w:numId w:val="1001"/>
        </w:numPr>
        <w:pStyle w:val="Compact"/>
      </w:pPr>
      <w:r>
        <w:rPr>
          <w:bCs/>
          <w:b/>
        </w:rPr>
        <w:t xml:space="preserve">School Principals &amp; Leadership Teams:</w:t>
      </w:r>
      <w:r>
        <w:t xml:space="preserve"> </w:t>
      </w:r>
      <w:r>
        <w:t xml:space="preserve">Decision-makers prioritizing student wellbeing metrics (e.g., reduced absenteeism, improved NAPLAN results) and compliance with Victorian Department of Education’s Mental Health Framework.</w:t>
      </w:r>
    </w:p>
    <w:p>
      <w:pPr>
        <w:numPr>
          <w:ilvl w:val="0"/>
          <w:numId w:val="1001"/>
        </w:numPr>
        <w:pStyle w:val="Compact"/>
      </w:pPr>
      <w:r>
        <w:rPr>
          <w:bCs/>
          <w:b/>
        </w:rPr>
        <w:t xml:space="preserve">Parents &amp; Guardians:</w:t>
      </w:r>
      <w:r>
        <w:t xml:space="preserve"> </w:t>
      </w:r>
      <w:r>
        <w:t xml:space="preserve">Increasingly seeking accessible, culturally safe counseling aligned with Australian standards. Demand is highest in multicultural suburbs like Sunshine, Dandenong, and Bentleigh.</w:t>
      </w:r>
    </w:p>
    <w:p>
      <w:pPr>
        <w:numPr>
          <w:ilvl w:val="0"/>
          <w:numId w:val="1001"/>
        </w:numPr>
        <w:pStyle w:val="Compact"/>
      </w:pPr>
      <w:r>
        <w:rPr>
          <w:bCs/>
          <w:b/>
        </w:rPr>
        <w:t xml:space="preserve">School Support Staff (e.g., Teachers):</w:t>
      </w:r>
      <w:r>
        <w:t xml:space="preserve"> </w:t>
      </w:r>
      <w:r>
        <w:t xml:space="preserve">Frontline educators needing referral pathways for students showing anxiety, bullying, or learning difficulties.</w:t>
      </w:r>
    </w:p>
    <w:p>
      <w:pPr>
        <w:numPr>
          <w:ilvl w:val="0"/>
          <w:numId w:val="1001"/>
        </w:numPr>
        <w:pStyle w:val="Compact"/>
      </w:pPr>
      <w:r>
        <w:rPr>
          <w:bCs/>
          <w:b/>
        </w:rPr>
        <w:t xml:space="preserve">Local Councils &amp; Community Health Partners:</w:t>
      </w:r>
      <w:r>
        <w:t xml:space="preserve"> </w:t>
      </w:r>
      <w:r>
        <w:t xml:space="preserve">Seeking integrated services for school-linked youth mental health initiatives under the Victorian Government’s Mental Health Reform Strategy.</w:t>
      </w:r>
    </w:p>
    <w:bookmarkEnd w:id="22"/>
    <w:bookmarkStart w:id="23" w:name="marketing-objectives-12-18-month-horizon"/>
    <w:p>
      <w:pPr>
        <w:pStyle w:val="Heading2"/>
      </w:pPr>
      <w:r>
        <w:t xml:space="preserve">Marketing Objectives (12-18 Month Horizon)</w:t>
      </w:r>
    </w:p>
    <w:p>
      <w:pPr>
        <w:numPr>
          <w:ilvl w:val="0"/>
          <w:numId w:val="1002"/>
        </w:numPr>
        <w:pStyle w:val="Compact"/>
      </w:pPr>
      <w:r>
        <w:rPr>
          <w:bCs/>
          <w:b/>
        </w:rPr>
        <w:t xml:space="preserve">Acquisition:</w:t>
      </w:r>
      <w:r>
        <w:t xml:space="preserve"> </w:t>
      </w:r>
      <w:r>
        <w:t xml:space="preserve">Secure partnerships with 15 Melbourne schools (public, Catholic, and independent) within 18 months.</w:t>
      </w:r>
    </w:p>
    <w:p>
      <w:pPr>
        <w:numPr>
          <w:ilvl w:val="0"/>
          <w:numId w:val="1002"/>
        </w:numPr>
        <w:pStyle w:val="Compact"/>
      </w:pPr>
      <w:r>
        <w:rPr>
          <w:bCs/>
          <w:b/>
        </w:rPr>
        <w:t xml:space="preserve">Credibility:</w:t>
      </w:r>
      <w:r>
        <w:t xml:space="preserve"> </w:t>
      </w:r>
      <w:r>
        <w:t xml:space="preserve">Achieve 95% recognition as a certified School Counselor service meeting ACSAC/AHPRA standards across Victoria.</w:t>
      </w:r>
    </w:p>
    <w:p>
      <w:pPr>
        <w:numPr>
          <w:ilvl w:val="0"/>
          <w:numId w:val="1002"/>
        </w:numPr>
        <w:pStyle w:val="Compact"/>
      </w:pPr>
      <w:r>
        <w:rPr>
          <w:bCs/>
          <w:b/>
        </w:rPr>
        <w:t xml:space="preserve">Community Impact:</w:t>
      </w:r>
      <w:r>
        <w:t xml:space="preserve"> </w:t>
      </w:r>
      <w:r>
        <w:t xml:space="preserve">Reduce student waitlists for counseling services by 30% in partner schools through targeted intervention programs.</w:t>
      </w:r>
    </w:p>
    <w:p>
      <w:pPr>
        <w:numPr>
          <w:ilvl w:val="0"/>
          <w:numId w:val="1002"/>
        </w:numPr>
        <w:pStyle w:val="Compact"/>
      </w:pPr>
      <w:r>
        <w:rPr>
          <w:bCs/>
          <w:b/>
        </w:rPr>
        <w:t xml:space="preserve">Differentiation:</w:t>
      </w:r>
      <w:r>
        <w:t xml:space="preserve"> </w:t>
      </w:r>
      <w:r>
        <w:t xml:space="preserve">Position as Melbourne’s most culturally responsive School Counselor provider, with services in 5+ community languages (e.g., Arabic, Vietnamese, Mandarin).</w:t>
      </w:r>
    </w:p>
    <w:bookmarkEnd w:id="23"/>
    <w:bookmarkStart w:id="26" w:name="X5e8c1d122fc2fe888cfa81baf7c6bd69639f45f"/>
    <w:p>
      <w:pPr>
        <w:pStyle w:val="Heading2"/>
      </w:pPr>
      <w:r>
        <w:t xml:space="preserve">Strategic Marketing Approach for the Australian Context</w:t>
      </w:r>
    </w:p>
    <w:p>
      <w:pPr>
        <w:pStyle w:val="FirstParagraph"/>
      </w:pPr>
      <w:r>
        <w:t xml:space="preserve">Our strategy leverages Australia’s education-specific compliance frameworks and Melbourne’s geographic diversity. All tactics comply with the Privacy Act 1988 (Cth) and Victorian Education Department guidelines.</w:t>
      </w:r>
    </w:p>
    <w:bookmarkStart w:id="24" w:name="core-value-proposition"/>
    <w:p>
      <w:pPr>
        <w:pStyle w:val="Heading3"/>
      </w:pPr>
      <w:r>
        <w:t xml:space="preserve">Core Value Proposition</w:t>
      </w:r>
    </w:p>
    <w:p>
      <w:pPr>
        <w:pStyle w:val="FirstParagraph"/>
      </w:pPr>
      <w:r>
        <w:t xml:space="preserve">"</w:t>
      </w:r>
      <w:r>
        <w:rPr>
          <w:iCs/>
          <w:i/>
        </w:rPr>
        <w:t xml:space="preserve">Trusted School Counselor Services: Culturally Intelligent Support for Every Melbourne Student, Delivered Within Australian Standards</w:t>
      </w:r>
      <w:r>
        <w:t xml:space="preserve">" — We combine AHPRA-registered expertise with deep knowledge of Victorian school systems and Melbourne’s multicultural communities. Unlike generic services, we embed trauma-informed care and cultural humility as non-negotiable pillars.</w:t>
      </w:r>
    </w:p>
    <w:bookmarkEnd w:id="24"/>
    <w:bookmarkStart w:id="25" w:name="key-marketing-strategies-tactics"/>
    <w:p>
      <w:pPr>
        <w:pStyle w:val="Heading3"/>
      </w:pPr>
      <w:r>
        <w:t xml:space="preserve">Key Marketing Strategies &amp; Tactics</w:t>
      </w:r>
    </w:p>
    <w:p>
      <w:pPr>
        <w:pStyle w:val="FirstParagraph"/>
      </w:pPr>
      <w:r>
        <w:rPr>
          <w:bCs/>
          <w:b/>
        </w:rPr>
        <w:t xml:space="preserve">1. School Partnership Development (Australia-Compliant):</w:t>
      </w:r>
      <w:r>
        <w:br/>
      </w:r>
      <w:r>
        <w:t xml:space="preserve">Target schools via direct outreach to Principals, emphasizing our alignment with the</w:t>
      </w:r>
      <w:r>
        <w:t xml:space="preserve"> </w:t>
      </w:r>
      <w:r>
        <w:rPr>
          <w:iCs/>
          <w:i/>
        </w:rPr>
        <w:t xml:space="preserve">Victorian Student Wellbeing Framework</w:t>
      </w:r>
      <w:r>
        <w:t xml:space="preserve">. Offer a free 90-minute workshop for school staff on "Recognising Early Signs of Anxiety in Melbourne Students," co-hosted with local Community Mental Health Services (e.g., headspace). This demonstrates value while building relationships. All materials will reference the Australian Curriculum’s</w:t>
      </w:r>
      <w:r>
        <w:t xml:space="preserve"> </w:t>
      </w:r>
      <w:r>
        <w:rPr>
          <w:iCs/>
          <w:i/>
        </w:rPr>
        <w:t xml:space="preserve">Personal and Social Capability</w:t>
      </w:r>
      <w:r>
        <w:t xml:space="preserve"> </w:t>
      </w:r>
      <w:r>
        <w:t xml:space="preserve">strand.</w:t>
      </w:r>
    </w:p>
    <w:p>
      <w:pPr>
        <w:pStyle w:val="BodyText"/>
      </w:pPr>
      <w:r>
        <w:rPr>
          <w:bCs/>
          <w:b/>
        </w:rPr>
        <w:t xml:space="preserve">2. Digital Presence Optimized for Melbourne:</w:t>
      </w:r>
      <w:r>
        <w:br/>
      </w:r>
      <w:r>
        <w:t xml:space="preserve">Develop a dedicated website showcasing Victoria-specific credentials (AHPRA, ACSAC, AASW), case studies from Melbourne schools (with permission), and resources like "Counseling Pathways for Refugee Families in Victoria." SEO keywords will include "Melbourne school counselor," "Victoria student wellbeing," and "culturally competent counselor Australia." Active engagement on LinkedIn targeting Victorian education networks.</w:t>
      </w:r>
    </w:p>
    <w:p>
      <w:pPr>
        <w:pStyle w:val="BodyText"/>
      </w:pPr>
      <w:r>
        <w:rPr>
          <w:bCs/>
          <w:b/>
        </w:rPr>
        <w:t xml:space="preserve">3. Community Engagement &amp; Trust Building:</w:t>
      </w:r>
      <w:r>
        <w:br/>
      </w:r>
      <w:r>
        <w:t xml:space="preserve">Partner with Melbourne-based organizations like Multicultural Disability Advocacy Service (MDAS) and local headspace centers for co-hosted events. Host quarterly "Parent Wellbeing Forums" in suburbs with high immigrant populations (e.g., Dandenong Library), focusing on Australian school mental health systems. All content will be translated into key community languages, reflecting Australia’s diversity policy.</w:t>
      </w:r>
    </w:p>
    <w:p>
      <w:pPr>
        <w:pStyle w:val="BodyText"/>
      </w:pPr>
      <w:r>
        <w:rPr>
          <w:bCs/>
          <w:b/>
        </w:rPr>
        <w:t xml:space="preserve">4. Evidence-Based Positioning:</w:t>
      </w:r>
      <w:r>
        <w:br/>
      </w:r>
      <w:r>
        <w:t xml:space="preserve">Publish a quarterly Melbourne School Counselor Report analyzing anonymized data from partner schools (e.g., "Impact of Group Counseling on Attendance in Inner-Melbourne Schools"). Cite Australian studies like the 2023 Beyond Blue report to anchor claims in local context. This positions us as a thought leader, not just a service provider.</w:t>
      </w:r>
    </w:p>
    <w:bookmarkEnd w:id="25"/>
    <w:bookmarkEnd w:id="26"/>
    <w:bookmarkStart w:id="27"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 (Melbourne Focus)</w:t>
            </w:r>
          </w:p>
        </w:tc>
        <w:tc>
          <w:tcPr/>
          <w:p>
            <w:pPr>
              <w:pStyle w:val="Compact"/>
              <w:jc w:val="left"/>
            </w:pPr>
            <w:r>
              <w:t xml:space="preserve">Timeline</w:t>
            </w:r>
          </w:p>
        </w:tc>
        <w:tc>
          <w:tcPr/>
          <w:p>
            <w:pPr>
              <w:pStyle w:val="Compact"/>
              <w:jc w:val="left"/>
            </w:pPr>
            <w:r>
              <w:t xml:space="preserve">Budget Allocation (AUD)</w:t>
            </w:r>
          </w:p>
        </w:tc>
      </w:tr>
      <w:tr>
        <w:tc>
          <w:tcPr/>
          <w:p>
            <w:pPr>
              <w:pStyle w:val="Compact"/>
              <w:jc w:val="left"/>
            </w:pPr>
            <w:r>
              <w:t xml:space="preserve">Months 1-3</w:t>
            </w:r>
          </w:p>
        </w:tc>
        <w:tc>
          <w:tcPr/>
          <w:p>
            <w:pPr>
              <w:pStyle w:val="Compact"/>
              <w:jc w:val="left"/>
            </w:pPr>
            <w:r>
              <w:t xml:space="preserve">Develop Melbourne-specific service packages; Register with Victorian Education Department’s School Support Services Directory; Launch localized website content.</w:t>
            </w:r>
          </w:p>
        </w:tc>
        <w:tc>
          <w:tcPr/>
          <w:p>
            <w:pPr>
              <w:pStyle w:val="Compact"/>
              <w:jc w:val="left"/>
            </w:pPr>
            <w:r>
              <w:t xml:space="preserve">Q1 2024</w:t>
            </w:r>
          </w:p>
        </w:tc>
        <w:tc>
          <w:tcPr/>
          <w:p>
            <w:pPr>
              <w:pStyle w:val="Compact"/>
              <w:jc w:val="left"/>
            </w:pPr>
            <w:r>
              <w:t xml:space="preserve">$8,500</w:t>
            </w:r>
          </w:p>
        </w:tc>
      </w:tr>
      <w:tr>
        <w:tc>
          <w:tcPr/>
          <w:p>
            <w:pPr>
              <w:pStyle w:val="Compact"/>
              <w:jc w:val="left"/>
            </w:pPr>
            <w:r>
              <w:t xml:space="preserve">Months 4-6</w:t>
            </w:r>
          </w:p>
        </w:tc>
        <w:tc>
          <w:tcPr/>
          <w:p>
            <w:pPr>
              <w:pStyle w:val="Compact"/>
              <w:jc w:val="left"/>
            </w:pPr>
            <w:r>
              <w:t xml:space="preserve">Pilot workshops at 3 Melbourne schools; Partner with headspace for community events in Footscray &amp; Sunshine.</w:t>
            </w:r>
          </w:p>
        </w:tc>
        <w:tc>
          <w:tcPr/>
          <w:p>
            <w:pPr>
              <w:pStyle w:val="Compact"/>
              <w:jc w:val="left"/>
            </w:pPr>
            <w:r>
              <w:t xml:space="preserve">Q2-Q3 2024</w:t>
            </w:r>
          </w:p>
        </w:tc>
        <w:tc>
          <w:tcPr/>
          <w:p>
            <w:pPr>
              <w:pStyle w:val="Compact"/>
              <w:jc w:val="left"/>
            </w:pPr>
            <w:r>
              <w:t xml:space="preserve">$15,000</w:t>
            </w:r>
          </w:p>
        </w:tc>
      </w:tr>
      <w:tr>
        <w:tc>
          <w:tcPr/>
          <w:p>
            <w:pPr>
              <w:pStyle w:val="Compact"/>
              <w:jc w:val="left"/>
            </w:pPr>
            <w:r>
              <w:t xml:space="preserve">Months 7-12</w:t>
            </w:r>
          </w:p>
        </w:tc>
        <w:tc>
          <w:tcPr/>
          <w:p>
            <w:pPr>
              <w:pStyle w:val="Compact"/>
              <w:jc w:val="left"/>
            </w:pPr>
            <w:r>
              <w:t xml:space="preserve">Achieve 8 school partnerships; Publish Melbourne School Counselor Report; Expand language services to 3 new community languages.</w:t>
            </w:r>
          </w:p>
        </w:tc>
        <w:tc>
          <w:tcPr/>
          <w:p>
            <w:pPr>
              <w:pStyle w:val="Compact"/>
              <w:jc w:val="left"/>
            </w:pPr>
            <w:r>
              <w:t xml:space="preserve">Q4 2024-Q1 2025</w:t>
            </w:r>
          </w:p>
        </w:tc>
        <w:tc>
          <w:tcPr/>
          <w:p>
            <w:pPr>
              <w:pStyle w:val="Compact"/>
              <w:jc w:val="left"/>
            </w:pPr>
            <w:r>
              <w:t xml:space="preserve">$25,000</w:t>
            </w:r>
          </w:p>
        </w:tc>
      </w:tr>
      <w:tr>
        <w:tc>
          <w:tcPr/>
          <w:p>
            <w:pPr>
              <w:pStyle w:val="Compact"/>
              <w:jc w:val="left"/>
            </w:pPr>
            <w:r>
              <w:t xml:space="preserve">Year 2</w:t>
            </w:r>
          </w:p>
        </w:tc>
        <w:tc>
          <w:tcPr/>
          <w:p>
            <w:pPr>
              <w:pStyle w:val="Compact"/>
              <w:jc w:val="left"/>
            </w:pPr>
            <w:r>
              <w:t xml:space="preserve">Sustain partnerships; Target suburban expansion (e.g., Geelong, Ballarat); Apply for Victorian Government mental health grants.</w:t>
            </w:r>
          </w:p>
        </w:tc>
        <w:tc>
          <w:tcPr/>
          <w:p>
            <w:pPr>
              <w:pStyle w:val="Compact"/>
              <w:jc w:val="left"/>
            </w:pPr>
            <w:r>
              <w:t xml:space="preserve">Q2 2025+</w:t>
            </w:r>
          </w:p>
        </w:tc>
        <w:tc>
          <w:tcPr/>
          <w:p>
            <w:pPr>
              <w:pStyle w:val="Compact"/>
              <w:jc w:val="left"/>
            </w:pPr>
            <w:r>
              <w:t xml:space="preserve">$35,000</w:t>
            </w:r>
          </w:p>
        </w:tc>
      </w:tr>
    </w:tbl>
    <w:bookmarkEnd w:id="27"/>
    <w:bookmarkStart w:id="28" w:name="Xca383d89990a05576583cbd0c6e6fb0719e43cd"/>
    <w:p>
      <w:pPr>
        <w:pStyle w:val="Heading2"/>
      </w:pPr>
      <w:r>
        <w:t xml:space="preserve">Measuring Success: Australia Melbourne-Specific KPIs</w:t>
      </w:r>
    </w:p>
    <w:p>
      <w:pPr>
        <w:numPr>
          <w:ilvl w:val="0"/>
          <w:numId w:val="1003"/>
        </w:numPr>
        <w:pStyle w:val="Compact"/>
      </w:pPr>
      <w:r>
        <w:t xml:space="preserve">Number of Melbourne schools contracted (Target: 15 within 18 months)</w:t>
      </w:r>
    </w:p>
    <w:p>
      <w:pPr>
        <w:numPr>
          <w:ilvl w:val="0"/>
          <w:numId w:val="1003"/>
        </w:numPr>
        <w:pStyle w:val="Compact"/>
      </w:pPr>
      <w:r>
        <w:t xml:space="preserve">% of services delivered in culturally responsive formats (Target: 100% for partner schools)</w:t>
      </w:r>
    </w:p>
    <w:p>
      <w:pPr>
        <w:numPr>
          <w:ilvl w:val="0"/>
          <w:numId w:val="1003"/>
        </w:numPr>
        <w:pStyle w:val="Compact"/>
      </w:pPr>
      <w:r>
        <w:t xml:space="preserve">Reduction in student referral waitlists (Target: 30% decrease by Year 2)</w:t>
      </w:r>
    </w:p>
    <w:p>
      <w:pPr>
        <w:numPr>
          <w:ilvl w:val="0"/>
          <w:numId w:val="1003"/>
        </w:numPr>
        <w:pStyle w:val="Compact"/>
      </w:pPr>
      <w:r>
        <w:t xml:space="preserve">School satisfaction rate via Victorian Department of Education surveys (Target: ≥90%)</w:t>
      </w:r>
    </w:p>
    <w:bookmarkEnd w:id="28"/>
    <w:bookmarkStart w:id="29" w:name="X2283b95a2a0da5d1964a7972bf30c6f0a54570b"/>
    <w:p>
      <w:pPr>
        <w:pStyle w:val="Heading2"/>
      </w:pPr>
      <w:r>
        <w:t xml:space="preserve">Conclusion: Why This Marketing Plan Works for Melbourne, Australia</w:t>
      </w:r>
    </w:p>
    <w:p>
      <w:pPr>
        <w:pStyle w:val="FirstParagraph"/>
      </w:pPr>
      <w:r>
        <w:t xml:space="preserve">This Marketing Plan directly addresses the urgent need for high-quality School Counselor services in Melbourne’s schools while operating within Australian regulatory and cultural frameworks. By anchoring every strategy in Victoria’s education priorities—such as the Mental Health Framework—and leveraging Melbourne’s diversity as a strength (not a barrier), we position our service as indispensable. Unlike generic approaches, this plan ensures our School Counselor is seen not just as an external provider, but as an integrated partner committed to</w:t>
      </w:r>
      <w:r>
        <w:t xml:space="preserve"> </w:t>
      </w:r>
      <w:r>
        <w:rPr>
          <w:iCs/>
          <w:i/>
        </w:rPr>
        <w:t xml:space="preserve">every student's success in Australia</w:t>
      </w:r>
      <w:r>
        <w:t xml:space="preserve">. The focus on measurable outcomes aligned with Victorian education goals ensures sustained relevance and growth within the Melbourne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Melbourne, Australia</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