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Australia</w:t>
      </w:r>
      <w:r>
        <w:t xml:space="preserve"> </w:t>
      </w:r>
      <w:r>
        <w:t xml:space="preserve">Sydney</w:t>
      </w:r>
    </w:p>
    <w:bookmarkStart w:id="32" w:name="X9f8e2cf5c20f34d2a12878e6166d94a4ccd3a28"/>
    <w:p>
      <w:pPr>
        <w:pStyle w:val="Heading1"/>
      </w:pPr>
      <w:r>
        <w:t xml:space="preserve">Comprehensive Marketing Plan for School Counselor Services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premium School Counselor services across educational institutions in Australia Sydney. Recognizing the escalating mental health challenges among Australian students, this plan targets schools seeking evidence-based counseling solutions aligned with NSW Department of Education standards. Our service bridges critical gaps in student wellbeing support, directly addressing the 1:4 ratio of students to counselors reported by NSW Health (2023). We project capturing 15% market share in Sydney's independent and public schools within 3 years through tailored marketing strategies rooted in Australian educational values.</w:t>
      </w:r>
    </w:p>
    <w:bookmarkEnd w:id="20"/>
    <w:bookmarkStart w:id="21" w:name="market-analysis-australia-sydney-context"/>
    <w:p>
      <w:pPr>
        <w:pStyle w:val="Heading2"/>
      </w:pPr>
      <w:r>
        <w:t xml:space="preserve">Market Analysis: Australia Sydney Context</w:t>
      </w:r>
    </w:p>
    <w:p>
      <w:pPr>
        <w:pStyle w:val="FirstParagraph"/>
      </w:pPr>
      <w:r>
        <w:t xml:space="preserve">Sydney's education sector faces unprecedented demand for School Counselor services. With over 1,800 schools across Greater Sydney and rising student anxiety rates (ACER 2023), NSW has prioritized mental health initiatives in its Education Strategic Plan 2030. Our analysis identifies three critical market segments:</w:t>
      </w:r>
    </w:p>
    <w:p>
      <w:pPr>
        <w:numPr>
          <w:ilvl w:val="0"/>
          <w:numId w:val="1001"/>
        </w:numPr>
        <w:pStyle w:val="Compact"/>
      </w:pPr>
      <w:r>
        <w:rPr>
          <w:bCs/>
          <w:b/>
        </w:rPr>
        <w:t xml:space="preserve">Public Schools</w:t>
      </w:r>
      <w:r>
        <w:t xml:space="preserve">: Under-resourced with average counselor-to-student ratios of 1:450 (vs. recommended 1:250), creating urgent need for external support services.</w:t>
      </w:r>
    </w:p>
    <w:p>
      <w:pPr>
        <w:numPr>
          <w:ilvl w:val="0"/>
          <w:numId w:val="1001"/>
        </w:numPr>
        <w:pStyle w:val="Compact"/>
      </w:pPr>
      <w:r>
        <w:rPr>
          <w:bCs/>
          <w:b/>
        </w:rPr>
        <w:t xml:space="preserve">Independent Schools</w:t>
      </w:r>
      <w:r>
        <w:t xml:space="preserve">: Increasingly budgeting for wellbeing programs, with 68% implementing new counseling frameworks since 2022 (ASD Annual Report).</w:t>
      </w:r>
    </w:p>
    <w:p>
      <w:pPr>
        <w:numPr>
          <w:ilvl w:val="0"/>
          <w:numId w:val="1001"/>
        </w:numPr>
        <w:pStyle w:val="Compact"/>
      </w:pPr>
      <w:r>
        <w:rPr>
          <w:bCs/>
          <w:b/>
        </w:rPr>
        <w:t xml:space="preserve">Special Needs Institutions</w:t>
      </w:r>
      <w:r>
        <w:t xml:space="preserve">: High demand for specialized School Counselors trained in disability support frameworks (NSW Disability Standards).</w:t>
      </w:r>
    </w:p>
    <w:p>
      <w:pPr>
        <w:pStyle w:val="FirstParagraph"/>
      </w:pPr>
      <w:r>
        <w:t xml:space="preserve">Competitors include national firms like MindMatters and local agencies, but none offer our unique integration of Australian Psychological Society (APS) accreditation with NSW Department of Education compliance protocols. The market gap lies in culturally responsive counseling that addresses Sydney's diverse student demographics – including 40% from non-English speaking backgrounds (ABS 2023).</w:t>
      </w:r>
    </w:p>
    <w:bookmarkEnd w:id="21"/>
    <w:bookmarkStart w:id="22" w:name="marketing-objectives"/>
    <w:p>
      <w:pPr>
        <w:pStyle w:val="Heading2"/>
      </w:pPr>
      <w:r>
        <w:t xml:space="preserve">Marketing Objectives</w:t>
      </w:r>
    </w:p>
    <w:p>
      <w:pPr>
        <w:pStyle w:val="FirstParagraph"/>
      </w:pPr>
      <w:r>
        <w:t xml:space="preserve">We establish measurable objectives aligned with Australian educational priorities:</w:t>
      </w:r>
    </w:p>
    <w:p>
      <w:pPr>
        <w:numPr>
          <w:ilvl w:val="0"/>
          <w:numId w:val="1002"/>
        </w:numPr>
        <w:pStyle w:val="Compact"/>
      </w:pPr>
      <w:r>
        <w:t xml:space="preserve">Secure contracts with 50 Sydney schools within 18 months (covering public, independent, and special needs institutions).</w:t>
      </w:r>
    </w:p>
    <w:p>
      <w:pPr>
        <w:numPr>
          <w:ilvl w:val="0"/>
          <w:numId w:val="1002"/>
        </w:numPr>
        <w:pStyle w:val="Compact"/>
      </w:pPr>
      <w:r>
        <w:t xml:space="preserve">Achieve 90% client retention rate through customized wellbeing programs meeting NSW Department of Education benchmarks.</w:t>
      </w:r>
    </w:p>
    <w:p>
      <w:pPr>
        <w:numPr>
          <w:ilvl w:val="0"/>
          <w:numId w:val="1002"/>
        </w:numPr>
        <w:pStyle w:val="Compact"/>
      </w:pPr>
      <w:r>
        <w:t xml:space="preserve">Build brand authority as the leading School Counselor service in Australia Sydney via community engagement.</w:t>
      </w:r>
    </w:p>
    <w:bookmarkEnd w:id="22"/>
    <w:bookmarkStart w:id="27" w:name="marketing-strategies-tactics"/>
    <w:p>
      <w:pPr>
        <w:pStyle w:val="Heading2"/>
      </w:pPr>
      <w:r>
        <w:t xml:space="preserve">Marketing Strategies &amp; Tactics</w:t>
      </w:r>
    </w:p>
    <w:p>
      <w:pPr>
        <w:pStyle w:val="FirstParagraph"/>
      </w:pPr>
      <w:r>
        <w:t xml:space="preserve">Our strategy combines Australian regulatory compliance with culturally intelligent outreach:</w:t>
      </w:r>
    </w:p>
    <w:bookmarkStart w:id="23" w:name="regulatory-compliant-positioning"/>
    <w:p>
      <w:pPr>
        <w:pStyle w:val="Heading3"/>
      </w:pPr>
      <w:r>
        <w:t xml:space="preserve">1. Regulatory-Compliant Positioning</w:t>
      </w:r>
    </w:p>
    <w:p>
      <w:pPr>
        <w:pStyle w:val="FirstParagraph"/>
      </w:pPr>
      <w:r>
        <w:t xml:space="preserve">All messaging emphasizes adherence to NSW Education Standards and APS guidelines. Key differentiators include:</w:t>
      </w:r>
      <w:r>
        <w:t xml:space="preserve"> </w:t>
      </w:r>
      <w:r>
        <w:t xml:space="preserve">• Registration with the Psychology Board of Australia</w:t>
      </w:r>
      <w:r>
        <w:t xml:space="preserve"> </w:t>
      </w:r>
      <w:r>
        <w:t xml:space="preserve">• Alignment with NSW Student Wellbeing Framework</w:t>
      </w:r>
      <w:r>
        <w:t xml:space="preserve"> </w:t>
      </w:r>
      <w:r>
        <w:t xml:space="preserve">• Culturally safe practices for Sydney's multicultural context (e.g., Aboriginal and Torres Strait Islander wellbeing protocols)</w:t>
      </w:r>
    </w:p>
    <w:bookmarkEnd w:id="23"/>
    <w:bookmarkStart w:id="24" w:name="targeted-school-outreach"/>
    <w:p>
      <w:pPr>
        <w:pStyle w:val="Heading3"/>
      </w:pPr>
      <w:r>
        <w:t xml:space="preserve">2. Targeted School Outreach</w:t>
      </w:r>
    </w:p>
    <w:p>
      <w:pPr>
        <w:pStyle w:val="FirstParagraph"/>
      </w:pPr>
      <w:r>
        <w:t xml:space="preserve">•</w:t>
      </w:r>
      <w:r>
        <w:t xml:space="preserve"> </w:t>
      </w:r>
      <w:r>
        <w:rPr>
          <w:bCs/>
          <w:b/>
        </w:rPr>
        <w:t xml:space="preserve">Direct Engagement:</w:t>
      </w:r>
      <w:r>
        <w:t xml:space="preserve"> </w:t>
      </w:r>
      <w:r>
        <w:t xml:space="preserve">Quarterly workshops for school leadership teams at venues like Sydney CBD education hubs, co-hosted with NSW Education Support Units.</w:t>
      </w:r>
    </w:p>
    <w:p>
      <w:pPr>
        <w:pStyle w:val="BodyText"/>
      </w:pPr>
      <w:r>
        <w:t xml:space="preserve">•</w:t>
      </w:r>
      <w:r>
        <w:t xml:space="preserve"> </w:t>
      </w:r>
      <w:r>
        <w:rPr>
          <w:bCs/>
          <w:b/>
        </w:rPr>
        <w:t xml:space="preserve">Trial Programs:</w:t>
      </w:r>
      <w:r>
        <w:t xml:space="preserve"> </w:t>
      </w:r>
      <w:r>
        <w:t xml:space="preserve">Offer 4-week free counseling pilot services to 10 schools quarterly with no-obligation evaluation.</w:t>
      </w:r>
    </w:p>
    <w:p>
      <w:pPr>
        <w:pStyle w:val="BodyText"/>
      </w:pPr>
      <w:r>
        <w:t xml:space="preserve">•</w:t>
      </w:r>
      <w:r>
        <w:t xml:space="preserve"> </w:t>
      </w:r>
      <w:r>
        <w:rPr>
          <w:bCs/>
          <w:b/>
        </w:rPr>
        <w:t xml:space="preserve">School-Focused Content:</w:t>
      </w:r>
      <w:r>
        <w:t xml:space="preserve"> </w:t>
      </w:r>
      <w:r>
        <w:t xml:space="preserve">Develop downloadable resources (e.g., "Mental Health First Aid for Sydney Educators" aligned with NSW guidelines) distributed via school networks.</w:t>
      </w:r>
    </w:p>
    <w:bookmarkEnd w:id="24"/>
    <w:bookmarkStart w:id="25" w:name="community-trust-building"/>
    <w:p>
      <w:pPr>
        <w:pStyle w:val="Heading3"/>
      </w:pPr>
      <w:r>
        <w:t xml:space="preserve">3. Community Trust Building</w:t>
      </w:r>
    </w:p>
    <w:p>
      <w:pPr>
        <w:pStyle w:val="FirstParagraph"/>
      </w:pPr>
      <w:r>
        <w:t xml:space="preserve">• Partner with Sydney organizations: Collaborate with Beyond Blue's local chapters and headspace Sydney for joint events on youth mental health.</w:t>
      </w:r>
    </w:p>
    <w:p>
      <w:pPr>
        <w:pStyle w:val="BodyText"/>
      </w:pPr>
      <w:r>
        <w:t xml:space="preserve">• Sponsor Sydney schools' wellbeing festivals (e.g., at Centennial Parklands) featuring School Counselor-led activities.</w:t>
      </w:r>
    </w:p>
    <w:p>
      <w:pPr>
        <w:pStyle w:val="BodyText"/>
      </w:pPr>
      <w:r>
        <w:t xml:space="preserve">• Publish quarterly "Sydney Student Wellbeing Insights" reports using anonymized local data to demonstrate market understanding.</w:t>
      </w:r>
    </w:p>
    <w:bookmarkEnd w:id="25"/>
    <w:bookmarkStart w:id="26" w:name="digital-strategy"/>
    <w:p>
      <w:pPr>
        <w:pStyle w:val="Heading3"/>
      </w:pPr>
      <w:r>
        <w:t xml:space="preserve">4. Digital Strategy</w:t>
      </w:r>
    </w:p>
    <w:p>
      <w:pPr>
        <w:pStyle w:val="FirstParagraph"/>
      </w:pPr>
      <w:r>
        <w:t xml:space="preserve">• SEO-optimized website targeting keywords: "School Counselor Sydney", "Mental Health Services Australia", "NSW School Counseling".</w:t>
      </w:r>
    </w:p>
    <w:p>
      <w:pPr>
        <w:pStyle w:val="BodyText"/>
      </w:pPr>
      <w:r>
        <w:t xml:space="preserve">• LinkedIn campaigns targeting NSW school principals with case studies of successful interventions at Melbourne High (adapted for Sydney context).</w:t>
      </w:r>
    </w:p>
    <w:p>
      <w:pPr>
        <w:pStyle w:val="BodyText"/>
      </w:pPr>
      <w:r>
        <w:t xml:space="preserve">• Email nurturing sequences for school admin staff featuring NSW-specific compliance updates.</w:t>
      </w:r>
    </w:p>
    <w:bookmarkEnd w:id="26"/>
    <w:bookmarkEnd w:id="27"/>
    <w:bookmarkStart w:id="28"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Australian Sydney Relevance</w:t>
      </w:r>
    </w:p>
    <w:p>
      <w:pPr>
        <w:pStyle w:val="BodyText"/>
      </w:pPr>
      <w:r>
        <w:t xml:space="preserve">Workshops &amp; School Events</w:t>
      </w:r>
    </w:p>
    <w:p>
      <w:pPr>
        <w:pStyle w:val="BodyText"/>
      </w:pPr>
      <w:r>
        <w:t xml:space="preserve">35%</w:t>
      </w:r>
    </w:p>
    <w:p>
      <w:pPr>
        <w:pStyle w:val="BodyText"/>
      </w:pPr>
      <w:r>
        <w:t xml:space="preserve">Covers 20+ schools across Sydney local government areas (e.g., Inner West, Eastern Suburbs)</w:t>
      </w:r>
    </w:p>
    <w:p>
      <w:pPr>
        <w:pStyle w:val="BodyText"/>
      </w:pPr>
      <w:r>
        <w:t xml:space="preserve">Digital Campaigns</w:t>
      </w:r>
    </w:p>
    <w:p>
      <w:pPr>
        <w:pStyle w:val="BodyText"/>
      </w:pPr>
      <w:r>
        <w:t xml:space="preserve">25%</w:t>
      </w:r>
    </w:p>
    <w:p>
      <w:pPr>
        <w:pStyle w:val="BodyText"/>
      </w:pPr>
      <w:r>
        <w:t xml:space="preserve">Targets NSW education networks via LinkedIn/Google Ads with geo-fencing for Sydney metro</w:t>
      </w:r>
    </w:p>
    <w:p>
      <w:pPr>
        <w:pStyle w:val="BodyText"/>
      </w:pPr>
      <w:r>
        <w:t xml:space="preserve">Community Partnerships</w:t>
      </w:r>
    </w:p>
    <w:p>
      <w:pPr>
        <w:pStyle w:val="BodyText"/>
      </w:pPr>
      <w:r>
        <w:t xml:space="preserve">National partnerships (e.g., Beyond Blue) adapted to Sydney community needs</w:t>
      </w:r>
    </w:p>
    <w:p>
      <w:pPr>
        <w:pStyle w:val="BodyText"/>
      </w:pPr>
      <w:r>
        <w:t xml:space="preserve">Content Development</w:t>
      </w:r>
    </w:p>
    <w:p>
      <w:pPr>
        <w:pStyle w:val="BodyText"/>
      </w:pPr>
      <w:r>
        <w:t xml:space="preserve">15%</w:t>
      </w:r>
    </w:p>
    <w:p>
      <w:pPr>
        <w:pStyle w:val="BodyText"/>
      </w:pPr>
      <w:r>
        <w:t xml:space="preserve">Sydney-specific wellbeing resources for schools (e.g., addressing bushfire trauma in Western Sydney)</w:t>
      </w:r>
    </w:p>
    <w:p>
      <w:pPr>
        <w:pStyle w:val="BodyText"/>
      </w:pPr>
      <w:r>
        <w:t xml:space="preserve">Evaluation &amp; Analytics</w:t>
      </w:r>
    </w:p>
    <w:p>
      <w:pPr>
        <w:pStyle w:val="BodyText"/>
      </w:pPr>
      <w:r>
        <w:t xml:space="preserve">5%</w:t>
      </w:r>
    </w:p>
    <w:p>
      <w:pPr>
        <w:pStyle w:val="BodyText"/>
      </w:pPr>
      <w:r>
        <w:t xml:space="preserve">Tracks NSW Department of Education compliance metrics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Regulatory certification finalization, website localization for Australia Sydney audience, and partnership agreements with 3 Sydney mental health agencies.</w:t>
      </w:r>
    </w:p>
    <w:p>
      <w:pPr>
        <w:pStyle w:val="BodyText"/>
      </w:pPr>
      <w:r>
        <w:rPr>
          <w:bCs/>
          <w:b/>
        </w:rPr>
        <w:t xml:space="preserve">Months 4-9:</w:t>
      </w:r>
      <w:r>
        <w:t xml:space="preserve"> </w:t>
      </w:r>
      <w:r>
        <w:t xml:space="preserve">Launch pilot program with 10 schools across diverse Sydney regions (e.g., North Shore public school, Parramatta independent school). Initiate digital campaigns targeting NSW educational decision-makers.</w:t>
      </w:r>
    </w:p>
    <w:p>
      <w:pPr>
        <w:pStyle w:val="BodyText"/>
      </w:pPr>
      <w:r>
        <w:rPr>
          <w:bCs/>
          <w:b/>
        </w:rPr>
        <w:t xml:space="preserve">Months 10-18:</w:t>
      </w:r>
      <w:r>
        <w:t xml:space="preserve"> </w:t>
      </w:r>
      <w:r>
        <w:t xml:space="preserve">Scale to target of 50 schools via referral programs from initial partners. Host first Sydney Student Wellbeing Summit at University of Sydney campus.</w:t>
      </w:r>
    </w:p>
    <w:bookmarkEnd w:id="29"/>
    <w:bookmarkStart w:id="30" w:name="evaluation-metrics"/>
    <w:p>
      <w:pPr>
        <w:pStyle w:val="Heading2"/>
      </w:pPr>
      <w:r>
        <w:t xml:space="preserve">Evaluation Metrics</w:t>
      </w:r>
    </w:p>
    <w:p>
      <w:pPr>
        <w:pStyle w:val="FirstParagraph"/>
      </w:pPr>
      <w:r>
        <w:t xml:space="preserve">We measure success through Australian-specific KPIs:</w:t>
      </w:r>
    </w:p>
    <w:p>
      <w:pPr>
        <w:numPr>
          <w:ilvl w:val="0"/>
          <w:numId w:val="1003"/>
        </w:numPr>
        <w:pStyle w:val="Compact"/>
      </w:pPr>
      <w:r>
        <w:rPr>
          <w:bCs/>
          <w:b/>
        </w:rPr>
        <w:t xml:space="preserve">Compliance Rate:</w:t>
      </w:r>
      <w:r>
        <w:t xml:space="preserve"> </w:t>
      </w:r>
      <w:r>
        <w:t xml:space="preserve">100% adherence to NSW Education Standards in all school contracts (audited quarterly).</w:t>
      </w:r>
    </w:p>
    <w:p>
      <w:pPr>
        <w:numPr>
          <w:ilvl w:val="0"/>
          <w:numId w:val="1003"/>
        </w:numPr>
        <w:pStyle w:val="Compact"/>
      </w:pPr>
      <w:r>
        <w:rPr>
          <w:bCs/>
          <w:b/>
        </w:rPr>
        <w:t xml:space="preserve">School Engagement:</w:t>
      </w:r>
      <w:r>
        <w:t xml:space="preserve"> </w:t>
      </w:r>
      <w:r>
        <w:t xml:space="preserve">Track conversion rate from workshops to contracts (target: 45% within Sydney schools).</w:t>
      </w:r>
    </w:p>
    <w:p>
      <w:pPr>
        <w:numPr>
          <w:ilvl w:val="0"/>
          <w:numId w:val="1003"/>
        </w:numPr>
        <w:pStyle w:val="Compact"/>
      </w:pPr>
      <w:r>
        <w:rPr>
          <w:bCs/>
          <w:b/>
        </w:rPr>
        <w:t xml:space="preserve">Cultural Impact:</w:t>
      </w:r>
      <w:r>
        <w:t xml:space="preserve"> </w:t>
      </w:r>
      <w:r>
        <w:t xml:space="preserve">Student wellbeing survey results pre/post intervention (measuring reduction in anxiety metrics as per NSW Department of Education framework).</w:t>
      </w:r>
    </w:p>
    <w:p>
      <w:pPr>
        <w:numPr>
          <w:ilvl w:val="0"/>
          <w:numId w:val="1003"/>
        </w:numPr>
        <w:pStyle w:val="Compact"/>
      </w:pPr>
      <w:r>
        <w:rPr>
          <w:bCs/>
          <w:b/>
        </w:rPr>
        <w:t xml:space="preserve">Community Reach:</w:t>
      </w:r>
      <w:r>
        <w:t xml:space="preserve"> </w:t>
      </w:r>
      <w:r>
        <w:t xml:space="preserve">Number of Sydney schools participating in co-hosted wellbeing events (target: 20+ schools by Year 2).</w:t>
      </w:r>
    </w:p>
    <w:bookmarkEnd w:id="30"/>
    <w:bookmarkStart w:id="31" w:name="conclusion"/>
    <w:p>
      <w:pPr>
        <w:pStyle w:val="Heading2"/>
      </w:pPr>
      <w:r>
        <w:t xml:space="preserve">Conclusion</w:t>
      </w:r>
    </w:p>
    <w:p>
      <w:pPr>
        <w:pStyle w:val="FirstParagraph"/>
      </w:pPr>
      <w:r>
        <w:t xml:space="preserve">This Marketing Plan positions our School Counselor service as the indispensable partner for Australian educational institutions navigating Sydney's complex wellbeing landscape. By embedding every strategy in NSW regulatory requirements and cultural context, we deliver measurable impact where it matters most: supporting students across Australia Sydney. Our focus on evidence-based practices aligned with national mental health priorities ensures sustainable growth while directly addressing systemic gaps identified in the NSW Education Review (2023). We are not merely selling a service – we are building a trusted network of wellbeing partners committed to nurturing Sydney's next generation.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 Australia Sydney</dc:title>
  <dc:creator/>
  <dc:language>en</dc:language>
  <cp:keywords/>
  <dcterms:created xsi:type="dcterms:W3CDTF">2026-07-24T07:14:36Z</dcterms:created>
  <dcterms:modified xsi:type="dcterms:W3CDTF">2026-07-24T07:14:36Z</dcterms:modified>
</cp:coreProperties>
</file>

<file path=docProps/custom.xml><?xml version="1.0" encoding="utf-8"?>
<Properties xmlns="http://schemas.openxmlformats.org/officeDocument/2006/custom-properties" xmlns:vt="http://schemas.openxmlformats.org/officeDocument/2006/docPropsVTypes"/>
</file>