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0" w:name="Xb80013b0244d3928258cf4d07c885f628609e1a"/>
    <w:p>
      <w:pPr>
        <w:pStyle w:val="Heading1"/>
      </w:pPr>
      <w:r>
        <w:t xml:space="preserve">Marketing Plan for Professional School Counselor Services in Guangzhou, China</w:t>
      </w:r>
    </w:p>
    <w:bookmarkStart w:id="20" w:name="executive-summary"/>
    <w:p>
      <w:pPr>
        <w:pStyle w:val="Heading2"/>
      </w:pPr>
      <w:r>
        <w:t xml:space="preserve">Executive Summary</w:t>
      </w:r>
    </w:p>
    <w:p>
      <w:pPr>
        <w:pStyle w:val="FirstParagraph"/>
      </w:pPr>
      <w:r>
        <w:t xml:space="preserve">This comprehensive Marketing Plan outlines the strategic entry and growth of professional School Counselor services within the educational ecosystem of Guangzhou, China. Recognizing the critical gap in student well-being support across schools in this dynamic metropolis, this plan details a culturally sensitive, educationally aligned approach to position our School Counselor offerings as an indispensable asset for schools prioritizing holistic student development. Guangzhou's rapidly evolving educational landscape—characterized by high academic pressure, urbanization challenges, and growing parental awareness—creates an urgent market opportunity for evidence-based counseling services tailored to local needs. This plan ensures the integration of "School Counselor" expertise within Guangzhou's specific cultural and institutional context while delivering a clear path to market leadership.</w:t>
      </w:r>
    </w:p>
    <w:bookmarkEnd w:id="20"/>
    <w:bookmarkStart w:id="21" w:name="Xe6fbe1ea2060d9cdc0fea30a1322dc44c5cf5ad"/>
    <w:p>
      <w:pPr>
        <w:pStyle w:val="Heading2"/>
      </w:pPr>
      <w:r>
        <w:t xml:space="preserve">Market Analysis: Why Guangzhou Demands School Counselor Services</w:t>
      </w:r>
    </w:p>
    <w:p>
      <w:pPr>
        <w:pStyle w:val="FirstParagraph"/>
      </w:pPr>
      <w:r>
        <w:t xml:space="preserve">Guangzhou, as China's third-largest city and a major economic hub in the Pearl River Delta, hosts over 1,000 schools catering to diverse student populations—from public institutions to international and elite private academies. Despite increasing recognition of mental health challenges among Chinese youth (with studies indicating rising anxiety and depression rates among students), the systemic adoption of School Counselors remains severely underdeveloped compared to Western standards. Public schools in Guangzhou often lack dedicated counseling staff due to budget constraints, cultural stigma around psychological support, and an education system historically focused solely on academic metrics.</w:t>
      </w:r>
    </w:p>
    <w:p>
      <w:pPr>
        <w:pStyle w:val="BodyText"/>
      </w:pPr>
      <w:r>
        <w:t xml:space="preserve">Crucially, recent national policies (e.g., the 2021 Ministry of Education’s "Guidelines for Mental Health Education in Schools") explicitly encourage schools to strengthen psychological support systems. Guangzhou, as a progressive provincial capital, has been piloting mental health initiatives in select schools. However, demand significantly outstrips supply: only ~5% of Guangzhou’s secondary schools have qualified School Counselors on staff. This gap is most acute in international and high-performing local schools where parents increasingly expect holistic student support—a market we are positioned to dominate.</w:t>
      </w:r>
    </w:p>
    <w:bookmarkEnd w:id="21"/>
    <w:bookmarkStart w:id="22" w:name="target-audience-value-proposition"/>
    <w:p>
      <w:pPr>
        <w:pStyle w:val="Heading2"/>
      </w:pPr>
      <w:r>
        <w:t xml:space="preserve">Target Audience &amp; Value Proposition</w:t>
      </w:r>
    </w:p>
    <w:p>
      <w:pPr>
        <w:pStyle w:val="FirstParagraph"/>
      </w:pPr>
      <w:r>
        <w:t xml:space="preserve">Our primary targets are:</w:t>
      </w:r>
    </w:p>
    <w:p>
      <w:pPr>
        <w:numPr>
          <w:ilvl w:val="0"/>
          <w:numId w:val="1001"/>
        </w:numPr>
        <w:pStyle w:val="Compact"/>
      </w:pPr>
      <w:r>
        <w:rPr>
          <w:bCs/>
          <w:b/>
        </w:rPr>
        <w:t xml:space="preserve">International Schools:</w:t>
      </w:r>
      <w:r>
        <w:t xml:space="preserve"> </w:t>
      </w:r>
      <w:r>
        <w:t xml:space="preserve">Guangzhou hosts 30+ international schools (e.g., Guangzhou International School, Nansha College Preparatory) where parent expectations align with Western educational models incorporating counselors.</w:t>
      </w:r>
    </w:p>
    <w:p>
      <w:pPr>
        <w:numPr>
          <w:ilvl w:val="0"/>
          <w:numId w:val="1001"/>
        </w:numPr>
        <w:pStyle w:val="Compact"/>
      </w:pPr>
      <w:r>
        <w:rPr>
          <w:bCs/>
          <w:b/>
        </w:rPr>
        <w:t xml:space="preserve">Elite Local Private Schools:</w:t>
      </w:r>
      <w:r>
        <w:t xml:space="preserve"> </w:t>
      </w:r>
      <w:r>
        <w:t xml:space="preserve">High-fee institutions in districts like Tianhe and Yuexiu seeking competitive differentiation through student well-being programs.</w:t>
      </w:r>
    </w:p>
    <w:p>
      <w:pPr>
        <w:numPr>
          <w:ilvl w:val="0"/>
          <w:numId w:val="1001"/>
        </w:numPr>
        <w:pStyle w:val="Compact"/>
      </w:pPr>
      <w:r>
        <w:rPr>
          <w:bCs/>
          <w:b/>
        </w:rPr>
        <w:t xml:space="preserve">School Administrators &amp; Principals:</w:t>
      </w:r>
      <w:r>
        <w:t xml:space="preserve"> </w:t>
      </w:r>
      <w:r>
        <w:t xml:space="preserve">Decision-makers prioritizing academic outcomes, retention rates, and holistic development to attract/retain students.</w:t>
      </w:r>
    </w:p>
    <w:p>
      <w:pPr>
        <w:pStyle w:val="FirstParagraph"/>
      </w:pPr>
      <w:r>
        <w:t xml:space="preserve">Our School Counselor value proposition centers on:</w:t>
      </w:r>
    </w:p>
    <w:p>
      <w:pPr>
        <w:numPr>
          <w:ilvl w:val="0"/>
          <w:numId w:val="1002"/>
        </w:numPr>
        <w:pStyle w:val="Compact"/>
      </w:pPr>
      <w:r>
        <w:rPr>
          <w:bCs/>
          <w:b/>
        </w:rPr>
        <w:t xml:space="preserve">Cultural Intelligence:</w:t>
      </w:r>
      <w:r>
        <w:t xml:space="preserve"> </w:t>
      </w:r>
      <w:r>
        <w:t xml:space="preserve">Services designed *with* Guangzhou’s educational values (e.g., respect for teachers, academic diligence), not imposed from abroad. Counselors undergo training in Chinese cultural nuances and Confucian-informed student engagement.</w:t>
      </w:r>
    </w:p>
    <w:p>
      <w:pPr>
        <w:numPr>
          <w:ilvl w:val="0"/>
          <w:numId w:val="1002"/>
        </w:numPr>
        <w:pStyle w:val="Compact"/>
      </w:pPr>
      <w:r>
        <w:rPr>
          <w:bCs/>
          <w:b/>
        </w:rPr>
        <w:t xml:space="preserve">Academic Integration:</w:t>
      </w:r>
      <w:r>
        <w:t xml:space="preserve"> </w:t>
      </w:r>
      <w:r>
        <w:t xml:space="preserve">Linking counseling outcomes directly to school goals—e.g., reducing absenteeism linked to anxiety, improving focus for exam success (Gaokao/High School Graduation), and enhancing peer conflict resolution.</w:t>
      </w:r>
    </w:p>
    <w:p>
      <w:pPr>
        <w:numPr>
          <w:ilvl w:val="0"/>
          <w:numId w:val="1002"/>
        </w:numPr>
        <w:pStyle w:val="Compact"/>
      </w:pPr>
      <w:r>
        <w:rPr>
          <w:bCs/>
          <w:b/>
        </w:rPr>
        <w:t xml:space="preserve">Stigma Reduction:</w:t>
      </w:r>
      <w:r>
        <w:t xml:space="preserve"> </w:t>
      </w:r>
      <w:r>
        <w:t xml:space="preserve">Proactive parent workshops framing counseling as "academic resilience training" rather than "therapy," using Mandarin materials co-developed with local psychologists.</w:t>
      </w:r>
    </w:p>
    <w:bookmarkEnd w:id="22"/>
    <w:bookmarkStart w:id="26" w:name="X7c95f5a0a8c6b88a4e4c85e220a072ec00fcea5"/>
    <w:p>
      <w:pPr>
        <w:pStyle w:val="Heading2"/>
      </w:pPr>
      <w:r>
        <w:t xml:space="preserve">Marketing Strategy: Guangzhou-Centric Execution</w:t>
      </w:r>
    </w:p>
    <w:p>
      <w:pPr>
        <w:pStyle w:val="FirstParagraph"/>
      </w:pPr>
      <w:r>
        <w:t xml:space="preserve">This plan leverages Guangzhou-specific channels and partnerships:</w:t>
      </w:r>
    </w:p>
    <w:bookmarkStart w:id="23" w:name="X163e7589defaba2700b4d9062cb0e05a5ea8909"/>
    <w:p>
      <w:pPr>
        <w:pStyle w:val="Heading3"/>
      </w:pPr>
      <w:r>
        <w:t xml:space="preserve">1. Relationship Building with Key Stakeholders</w:t>
      </w:r>
    </w:p>
    <w:p>
      <w:pPr>
        <w:pStyle w:val="FirstParagraph"/>
      </w:pPr>
      <w:r>
        <w:t xml:space="preserve">Partner with the Guangzhou Education Bureau (GZEB) to align services with provincial mental health initiatives. Host free "Well-being for Academic Excellence" workshops at GZEB-authorized school conferences, featuring local education leaders to build credibility.</w:t>
      </w:r>
    </w:p>
    <w:bookmarkEnd w:id="23"/>
    <w:bookmarkStart w:id="24" w:name="school-engagement-campaign"/>
    <w:p>
      <w:pPr>
        <w:pStyle w:val="Heading3"/>
      </w:pPr>
      <w:r>
        <w:t xml:space="preserve">2. School Engagement Campaign</w:t>
      </w:r>
    </w:p>
    <w:p>
      <w:pPr>
        <w:pStyle w:val="FirstParagraph"/>
      </w:pPr>
      <w:r>
        <w:t xml:space="preserve">Deploy a phased rollout targeting Guangzhou’s top 20 schools in Q1-Q3 2024:</w:t>
      </w:r>
    </w:p>
    <w:p>
      <w:pPr>
        <w:numPr>
          <w:ilvl w:val="0"/>
          <w:numId w:val="1003"/>
        </w:numPr>
        <w:pStyle w:val="Compact"/>
      </w:pPr>
      <w:r>
        <w:rPr>
          <w:bCs/>
          <w:b/>
        </w:rPr>
        <w:t xml:space="preserve">Pilot Programs:</w:t>
      </w:r>
      <w:r>
        <w:t xml:space="preserve"> </w:t>
      </w:r>
      <w:r>
        <w:t xml:space="preserve">Offer 6-month trials at no cost to select schools, demonstrating ROI through metrics like reduced disciplinary incidents and improved student self-reporting on stress levels.</w:t>
      </w:r>
    </w:p>
    <w:p>
      <w:pPr>
        <w:numPr>
          <w:ilvl w:val="0"/>
          <w:numId w:val="1003"/>
        </w:numPr>
        <w:pStyle w:val="Compact"/>
      </w:pPr>
      <w:r>
        <w:rPr>
          <w:bCs/>
          <w:b/>
        </w:rPr>
        <w:t xml:space="preserve">Parent Ambassador Program:</w:t>
      </w:r>
      <w:r>
        <w:t xml:space="preserve"> </w:t>
      </w:r>
      <w:r>
        <w:t xml:space="preserve">Recruit influential parents from Guangzhou’s elite communities (e.g., via private clubs in Baiyun Mountain area) as advocates after positive pilot results.</w:t>
      </w:r>
    </w:p>
    <w:bookmarkEnd w:id="24"/>
    <w:bookmarkStart w:id="25" w:name="digital-localized-content"/>
    <w:p>
      <w:pPr>
        <w:pStyle w:val="Heading3"/>
      </w:pPr>
      <w:r>
        <w:t xml:space="preserve">3. Digital &amp; Localized Content</w:t>
      </w:r>
    </w:p>
    <w:p>
      <w:pPr>
        <w:pStyle w:val="FirstParagraph"/>
      </w:pPr>
      <w:r>
        <w:t xml:space="preserve">Create Guangzhou-specific digital assets:</w:t>
      </w:r>
    </w:p>
    <w:p>
      <w:pPr>
        <w:numPr>
          <w:ilvl w:val="0"/>
          <w:numId w:val="1004"/>
        </w:numPr>
        <w:pStyle w:val="Compact"/>
      </w:pPr>
      <w:r>
        <w:rPr>
          <w:bCs/>
          <w:b/>
        </w:rPr>
        <w:t xml:space="preserve">Mandarin-First Website:</w:t>
      </w:r>
      <w:r>
        <w:t xml:space="preserve"> </w:t>
      </w:r>
      <w:r>
        <w:t xml:space="preserve">"广州学校心理辅导员服务" (Guangzhou School Counselor Services) with case studies from local schools (e.g., "How X High School in Yuexiu Reduced Exam Anxiety by 35%").</w:t>
      </w:r>
    </w:p>
    <w:p>
      <w:pPr>
        <w:numPr>
          <w:ilvl w:val="0"/>
          <w:numId w:val="1004"/>
        </w:numPr>
        <w:pStyle w:val="Compact"/>
      </w:pPr>
      <w:r>
        <w:rPr>
          <w:bCs/>
          <w:b/>
        </w:rPr>
        <w:t xml:space="preserve">WeChat Mini-Program:</w:t>
      </w:r>
      <w:r>
        <w:t xml:space="preserve"> </w:t>
      </w:r>
      <w:r>
        <w:t xml:space="preserve">A low-friction tool for parents to request consultations, featuring content on "Counseling for Guangzhou's Exam Season."</w:t>
      </w:r>
    </w:p>
    <w:p>
      <w:pPr>
        <w:numPr>
          <w:ilvl w:val="0"/>
          <w:numId w:val="1004"/>
        </w:numPr>
        <w:pStyle w:val="Compact"/>
      </w:pPr>
      <w:r>
        <w:rPr>
          <w:bCs/>
          <w:b/>
        </w:rPr>
        <w:t xml:space="preserve">Local Media Partnerships:</w:t>
      </w:r>
      <w:r>
        <w:t xml:space="preserve"> </w:t>
      </w:r>
      <w:r>
        <w:t xml:space="preserve">Collaborate with Guangzhou Daily’s education section and popular WeChat public accounts (e.g., "Guangzhou Parent Hub") for feature stories.</w:t>
      </w:r>
    </w:p>
    <w:bookmarkEnd w:id="25"/>
    <w:bookmarkEnd w:id="26"/>
    <w:bookmarkStart w:id="27" w:name="tactical-timeline-kpis"/>
    <w:p>
      <w:pPr>
        <w:pStyle w:val="Heading2"/>
      </w:pPr>
      <w:r>
        <w:t xml:space="preserve">Tactical Timeline &amp; KPIs</w:t>
      </w:r>
    </w:p>
    <w:p>
      <w:pPr>
        <w:pStyle w:val="FirstParagraph"/>
      </w:pPr>
      <w:r>
        <w:rPr>
          <w:bCs/>
          <w:b/>
        </w:rPr>
        <w:t xml:space="preserve">Q1 2024:</w:t>
      </w:r>
      <w:r>
        <w:t xml:space="preserve"> </w:t>
      </w:r>
      <w:r>
        <w:t xml:space="preserve">Secure 3 pilot school partnerships in Guangzhou; launch Mandarin content hub. *KPI: 50+ parent sign-ups for workshops.*</w:t>
      </w:r>
    </w:p>
    <w:p>
      <w:pPr>
        <w:pStyle w:val="BodyText"/>
      </w:pPr>
      <w:r>
        <w:rPr>
          <w:bCs/>
          <w:b/>
        </w:rPr>
        <w:t xml:space="preserve">Q2-Q3 2024:</w:t>
      </w:r>
      <w:r>
        <w:t xml:space="preserve"> </w:t>
      </w:r>
      <w:r>
        <w:t xml:space="preserve">Expand to 15 schools; publish "Guangzhou Student Well-being Report" with GZEB data. *KPI: 70% pilot school retention rate; $50,000 in committed contracts.*</w:t>
      </w:r>
    </w:p>
    <w:p>
      <w:pPr>
        <w:pStyle w:val="BodyText"/>
      </w:pPr>
      <w:r>
        <w:rPr>
          <w:bCs/>
          <w:b/>
        </w:rPr>
        <w:t xml:space="preserve">Q4 2024:</w:t>
      </w:r>
      <w:r>
        <w:t xml:space="preserve"> </w:t>
      </w:r>
      <w:r>
        <w:t xml:space="preserve">Scale to 35 schools across Guangzhou; host the first "Guangzhou School Counselor Summit." *KPI: Achieve 15% market share in target schools; establish partnership with Guangdong Psychological Association.*</w:t>
      </w:r>
    </w:p>
    <w:bookmarkEnd w:id="27"/>
    <w:bookmarkStart w:id="28" w:name="cultural-ethical-safeguards"/>
    <w:p>
      <w:pPr>
        <w:pStyle w:val="Heading2"/>
      </w:pPr>
      <w:r>
        <w:t xml:space="preserve">Cultural &amp; Ethical Safeguards</w:t>
      </w:r>
    </w:p>
    <w:p>
      <w:pPr>
        <w:pStyle w:val="FirstParagraph"/>
      </w:pPr>
      <w:r>
        <w:t xml:space="preserve">Our School Counselor services strictly adhere to Chinese regulations and cultural norms:</w:t>
      </w:r>
    </w:p>
    <w:p>
      <w:pPr>
        <w:numPr>
          <w:ilvl w:val="0"/>
          <w:numId w:val="1005"/>
        </w:numPr>
        <w:pStyle w:val="Compact"/>
      </w:pPr>
      <w:r>
        <w:t xml:space="preserve">All counselors hold valid licenses from China’s Ministry of Health or equivalent international credentials recognized by Chinese authorities.</w:t>
      </w:r>
    </w:p>
    <w:p>
      <w:pPr>
        <w:numPr>
          <w:ilvl w:val="0"/>
          <w:numId w:val="1005"/>
        </w:numPr>
        <w:pStyle w:val="Compact"/>
      </w:pPr>
      <w:r>
        <w:t xml:space="preserve">Confidentiality protocols align with China’s Personal Information Protection Law (PIPL), ensuring data security for Guangzhou students.</w:t>
      </w:r>
    </w:p>
    <w:p>
      <w:pPr>
        <w:numPr>
          <w:ilvl w:val="0"/>
          <w:numId w:val="1005"/>
        </w:numPr>
        <w:pStyle w:val="Compact"/>
      </w:pPr>
      <w:r>
        <w:t xml:space="preserve">No Western terminology like "therapy" is used; instead, "student development support" or "academic resilience coaching" is emphasized to respect cultural context.</w:t>
      </w:r>
    </w:p>
    <w:bookmarkEnd w:id="28"/>
    <w:bookmarkStart w:id="29" w:name="X402081baf72e0abde06aeec418929893cea87c3"/>
    <w:p>
      <w:pPr>
        <w:pStyle w:val="Heading2"/>
      </w:pPr>
      <w:r>
        <w:t xml:space="preserve">Conclusion: Building the Future of Student Well-being in Guangzhou</w:t>
      </w:r>
    </w:p>
    <w:p>
      <w:pPr>
        <w:pStyle w:val="FirstParagraph"/>
      </w:pPr>
      <w:r>
        <w:t xml:space="preserve">This Marketing Plan positions our School Counselor services not merely as an add-on, but as a strategic necessity for educational excellence in China’s most dynamic city. By deeply understanding Guangzhou's unique educational pressures, cultural landscape, and policy environment, we deliver a solution that drives measurable outcomes for schools while fostering long-term student resilience. The demand is clear: Guangzhou schools are ready to embrace professional School Counselor support—not as an import from the West, but as a homegrown solution for the next generation of learners in China's heartland. This plan ensures our entry into Guangzhou’s education market is not just timely, but culturally intelligent and strategically transformative.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Guangzhou, China</dc:title>
  <dc:creator/>
  <dc:language>en</dc:language>
  <cp:keywords/>
  <dcterms:created xsi:type="dcterms:W3CDTF">2026-07-23T19:47:29Z</dcterms:created>
  <dcterms:modified xsi:type="dcterms:W3CDTF">2026-07-23T19:47:29Z</dcterms:modified>
</cp:coreProperties>
</file>

<file path=docProps/custom.xml><?xml version="1.0" encoding="utf-8"?>
<Properties xmlns="http://schemas.openxmlformats.org/officeDocument/2006/custom-properties" xmlns:vt="http://schemas.openxmlformats.org/officeDocument/2006/docPropsVTypes"/>
</file>