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131792a240f071d06c106a54c7f9cbc8e03fa9"/>
    <w:p>
      <w:pPr>
        <w:pStyle w:val="Heading1"/>
      </w:pPr>
      <w:r>
        <w:t xml:space="preserve">Comprehensive Marketing Plan for School Counselor Services in Ivory Coast Abidjan</w:t>
      </w:r>
    </w:p>
    <w:bookmarkStart w:id="20" w:name="executive-summary"/>
    <w:p>
      <w:pPr>
        <w:pStyle w:val="Heading2"/>
      </w:pPr>
      <w:r>
        <w:t xml:space="preserve">Executive Summary</w:t>
      </w:r>
    </w:p>
    <w:p>
      <w:pPr>
        <w:pStyle w:val="FirstParagraph"/>
      </w:pPr>
      <w:r>
        <w:t xml:space="preserve">This Marketing Plan outlines a strategic initiative to establish and promote essential School Counselor services across educational institutions in Ivory Coast Abidjan. Addressing critical gaps in youth mental health support, academic guidance, and career development, this plan targets schools, parents, government stakeholders, and students to deploy a culturally attuned School Counselor framework. With Abidjan serving as the epicenter of Ivory Coast's education system (home to 40% of national secondary schools), this initiative aims to transform student outcomes through evidence-based counseling services. The plan prioritizes local context, aligning with Ivorian educational policies while meeting global standards for youth welfare.</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faces a severe shortage of School Counselors, with a national ratio of 1 counselor per 5,000 students—far below the UNESCO-recommended 1:250. In Abidjan alone, overcrowded classrooms (averaging 45+ students per class), high youth unemployment (33% for ages 15-24), and rising mental health crises underscore an urgent need. Cultural factors further complicate access: stigma around psychological support, limited parental awareness of counseling benefits, and a historically academic-focused system neglecting holistic development. The Ministry of National Education’s "Education 2030" strategy explicitly identifies counselor integration as a priority, creating a receptive policy environment for this initiative.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(Primary Stakeholders):</w:t>
      </w:r>
      <w:r>
        <w:t xml:space="preserve"> </w:t>
      </w:r>
      <w:r>
        <w:t xml:space="preserve">Principals and directors in Abidjan’s public/private schools, prioritizing student retention and exam success rates.</w:t>
      </w:r>
    </w:p>
    <w:p>
      <w:pPr>
        <w:numPr>
          <w:ilvl w:val="0"/>
          <w:numId w:val="1001"/>
        </w:numPr>
        <w:pStyle w:val="Compact"/>
      </w:pPr>
      <w:r>
        <w:rPr>
          <w:bCs/>
          <w:b/>
        </w:rPr>
        <w:t xml:space="preserve">Parents &amp; Guardians:</w:t>
      </w:r>
      <w:r>
        <w:t xml:space="preserve"> </w:t>
      </w:r>
      <w:r>
        <w:t xml:space="preserve">Key influencers with low awareness of School Counselor roles; require cultural sensitivity in messaging.</w:t>
      </w:r>
    </w:p>
    <w:p>
      <w:pPr>
        <w:numPr>
          <w:ilvl w:val="0"/>
          <w:numId w:val="1001"/>
        </w:numPr>
        <w:pStyle w:val="Compact"/>
      </w:pPr>
      <w:r>
        <w:rPr>
          <w:bCs/>
          <w:b/>
        </w:rPr>
        <w:t xml:space="preserve">Students (Ages 12-18):</w:t>
      </w:r>
      <w:r>
        <w:t xml:space="preserve"> </w:t>
      </w:r>
      <w:r>
        <w:t xml:space="preserve">Primary beneficiaries seeking academic/career guidance and emotional support.</w:t>
      </w:r>
    </w:p>
    <w:p>
      <w:pPr>
        <w:numPr>
          <w:ilvl w:val="0"/>
          <w:numId w:val="1001"/>
        </w:numPr>
        <w:pStyle w:val="Compact"/>
      </w:pPr>
      <w:r>
        <w:rPr>
          <w:bCs/>
          <w:b/>
        </w:rPr>
        <w:t xml:space="preserve">Government Partners:</w:t>
      </w:r>
      <w:r>
        <w:t xml:space="preserve"> </w:t>
      </w:r>
      <w:r>
        <w:t xml:space="preserve">Ministry of National Education, UNESCO Ivory Coast, and development agencies funding education projects.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Short-term (6-12 months):</w:t>
      </w:r>
      <w:r>
        <w:t xml:space="preserve"> </w:t>
      </w:r>
      <w:r>
        <w:t xml:space="preserve">Recruit and train 30 certified School Counselors for deployment in 15 Abidjan schools, reaching 7,500 students.</w:t>
      </w:r>
    </w:p>
    <w:p>
      <w:pPr>
        <w:numPr>
          <w:ilvl w:val="0"/>
          <w:numId w:val="1002"/>
        </w:numPr>
        <w:pStyle w:val="Compact"/>
      </w:pPr>
      <w:r>
        <w:rPr>
          <w:bCs/>
          <w:b/>
        </w:rPr>
        <w:t xml:space="preserve">Mid-term (1-2 years):</w:t>
      </w:r>
      <w:r>
        <w:t xml:space="preserve"> </w:t>
      </w:r>
      <w:r>
        <w:t xml:space="preserve">Achieve 80% school adoption rate among target institutions in Abidjan; reduce student dropout rates by 15% in pilot schools.</w:t>
      </w:r>
    </w:p>
    <w:p>
      <w:pPr>
        <w:numPr>
          <w:ilvl w:val="0"/>
          <w:numId w:val="1002"/>
        </w:numPr>
        <w:pStyle w:val="Compact"/>
      </w:pPr>
      <w:r>
        <w:rPr>
          <w:bCs/>
          <w:b/>
        </w:rPr>
        <w:t xml:space="preserve">Long-term (3+ years):</w:t>
      </w:r>
      <w:r>
        <w:t xml:space="preserve"> </w:t>
      </w:r>
      <w:r>
        <w:t xml:space="preserve">Establish a sustainable School Counselor certification program integrated into Ivory Coast’s teacher training curriculum, scaling to 200 counselors across Abidjan.</w:t>
      </w:r>
    </w:p>
    <w:bookmarkEnd w:id="23"/>
    <w:bookmarkStart w:id="24" w:name="X786e75676f2b78c960257a4eb83f60c953a5221"/>
    <w:p>
      <w:pPr>
        <w:pStyle w:val="Heading2"/>
      </w:pPr>
      <w:r>
        <w:t xml:space="preserve">Marketing Strategy: Culturally Resonant Positioning</w:t>
      </w:r>
    </w:p>
    <w:p>
      <w:pPr>
        <w:pStyle w:val="FirstParagraph"/>
      </w:pPr>
      <w:r>
        <w:t xml:space="preserve">This plan positions the School Counselor as an indispensable partner in student success within Ivory Coast Abidjan’s educational ecosystem. We avoid Western-centric terminology, emphasizing "academic navigation" and "vocational guidance" over clinical terms to align with local values. Key pillars include:</w:t>
      </w:r>
    </w:p>
    <w:p>
      <w:pPr>
        <w:numPr>
          <w:ilvl w:val="0"/>
          <w:numId w:val="1003"/>
        </w:numPr>
        <w:pStyle w:val="Compact"/>
      </w:pPr>
      <w:r>
        <w:rPr>
          <w:bCs/>
          <w:b/>
        </w:rPr>
        <w:t xml:space="preserve">Stigma Reduction:</w:t>
      </w:r>
      <w:r>
        <w:t xml:space="preserve"> </w:t>
      </w:r>
      <w:r>
        <w:t xml:space="preserve">Partnering with religious leaders (Muslim imams, Christian pastors) and community elders for joint awareness sessions in Abidjan neighborhoods.</w:t>
      </w:r>
    </w:p>
    <w:p>
      <w:pPr>
        <w:numPr>
          <w:ilvl w:val="0"/>
          <w:numId w:val="1003"/>
        </w:numPr>
        <w:pStyle w:val="Compact"/>
      </w:pPr>
      <w:r>
        <w:rPr>
          <w:bCs/>
          <w:b/>
        </w:rPr>
        <w:t xml:space="preserve">Parental Engagement:</w:t>
      </w:r>
      <w:r>
        <w:t xml:space="preserve"> </w:t>
      </w:r>
      <w:r>
        <w:t xml:space="preserve">Hosting monthly "Counselor-Parent Dialogues" in local languages (French, Bété, Baoulé) at schools to demonstrate counselor impact on college placements and mental wellness.</w:t>
      </w:r>
    </w:p>
    <w:p>
      <w:pPr>
        <w:numPr>
          <w:ilvl w:val="0"/>
          <w:numId w:val="1003"/>
        </w:numPr>
        <w:pStyle w:val="Compact"/>
      </w:pPr>
      <w:r>
        <w:rPr>
          <w:bCs/>
          <w:b/>
        </w:rPr>
        <w:t xml:space="preserve">School Integration:</w:t>
      </w:r>
      <w:r>
        <w:t xml:space="preserve"> </w:t>
      </w:r>
      <w:r>
        <w:t xml:space="preserve">Framing counselors as academic "support teams"—not therapy providers—to align with school priorities of exam performance and enrollment retention.</w:t>
      </w:r>
    </w:p>
    <w:bookmarkEnd w:id="24"/>
    <w:bookmarkStart w:id="25" w:name="X1f617b7ff60ee43bc457e195be5eb8baa00c819"/>
    <w:p>
      <w:pPr>
        <w:pStyle w:val="Heading2"/>
      </w:pPr>
      <w:r>
        <w:t xml:space="preserve">Tactical Implementation in Ivory Coast Abidjan</w:t>
      </w:r>
    </w:p>
    <w:p>
      <w:pPr>
        <w:pStyle w:val="FirstParagraph"/>
      </w:pPr>
      <w:r>
        <w:t xml:space="preserve">Phased rollout ensures relevance to Abidjan’s unique urban dynamics:</w:t>
      </w:r>
    </w:p>
    <w:p>
      <w:pPr>
        <w:numPr>
          <w:ilvl w:val="0"/>
          <w:numId w:val="1004"/>
        </w:numPr>
        <w:pStyle w:val="Compact"/>
      </w:pPr>
      <w:r>
        <w:rPr>
          <w:bCs/>
          <w:b/>
        </w:rPr>
        <w:t xml:space="preserve">Phase 1: Stakeholder Mobilization (Months 1-3)</w:t>
      </w:r>
      <w:r>
        <w:br/>
      </w:r>
      <w:r>
        <w:t xml:space="preserve">- Conduct workshops with Ministry of Education officials to align service design with "Education 2030" goals.</w:t>
      </w:r>
      <w:r>
        <w:br/>
      </w:r>
      <w:r>
        <w:t xml:space="preserve">- Partner with Abidjan-based NGOs (e.g., JICA, UNICEF Ivory Coast) for co-branding and resource leverage.</w:t>
      </w:r>
    </w:p>
    <w:p>
      <w:pPr>
        <w:numPr>
          <w:ilvl w:val="0"/>
          <w:numId w:val="1004"/>
        </w:numPr>
        <w:pStyle w:val="Compact"/>
      </w:pPr>
      <w:r>
        <w:rPr>
          <w:bCs/>
          <w:b/>
        </w:rPr>
        <w:t xml:space="preserve">Phase 2: Service Deployment &amp; Awareness (Months 4-10)</w:t>
      </w:r>
      <w:r>
        <w:br/>
      </w:r>
      <w:r>
        <w:t xml:space="preserve">- Launch pilot in 5 public schools in Abidjan's Plateau district (high student population, diverse socioeconomics).</w:t>
      </w:r>
      <w:r>
        <w:br/>
      </w:r>
      <w:r>
        <w:t xml:space="preserve">- Deploy multilingual materials: WhatsApp campaigns for parents ("Your child’s future starts with a counselor"), radio ads on local stations like Radio Tamani.</w:t>
      </w:r>
    </w:p>
    <w:p>
      <w:pPr>
        <w:numPr>
          <w:ilvl w:val="0"/>
          <w:numId w:val="1004"/>
        </w:numPr>
        <w:pStyle w:val="Compact"/>
      </w:pPr>
      <w:r>
        <w:rPr>
          <w:bCs/>
          <w:b/>
        </w:rPr>
        <w:t xml:space="preserve">Phase 3: Community Integration (Months 11-24)</w:t>
      </w:r>
      <w:r>
        <w:br/>
      </w:r>
      <w:r>
        <w:t xml:space="preserve">- Train community health workers in schools to identify students needing counseling.</w:t>
      </w:r>
      <w:r>
        <w:br/>
      </w:r>
      <w:r>
        <w:t xml:space="preserve">- Create student ambassador programs where senior students share success stories ("How my School Counselor helped me secure an apprenticeship").</w:t>
      </w:r>
    </w:p>
    <w:bookmarkEnd w:id="25"/>
    <w:bookmarkStart w:id="26" w:name="X9d93771176ec05e2b1a6f7e0c079a4253c41d39"/>
    <w:p>
      <w:pPr>
        <w:pStyle w:val="Heading2"/>
      </w:pPr>
      <w:r>
        <w:t xml:space="preserve">Budget &amp; Resource Allocation (Ivory Coast Abidjan Focus)</w:t>
      </w:r>
    </w:p>
    <w:p>
      <w:pPr>
        <w:pStyle w:val="FirstParagraph"/>
      </w:pPr>
      <w:r>
        <w:t xml:space="preserve">Initial investment: $150,000 for 18 months (covering counselor training, materials, and community mobilization). Breakdown:</w:t>
      </w:r>
    </w:p>
    <w:p>
      <w:pPr>
        <w:numPr>
          <w:ilvl w:val="0"/>
          <w:numId w:val="1005"/>
        </w:numPr>
        <w:pStyle w:val="Compact"/>
      </w:pPr>
      <w:r>
        <w:rPr>
          <w:bCs/>
          <w:b/>
        </w:rPr>
        <w:t xml:space="preserve">Training &amp; Certification:</w:t>
      </w:r>
      <w:r>
        <w:t xml:space="preserve"> </w:t>
      </w:r>
      <w:r>
        <w:t xml:space="preserve">$75,000 (partnering with Université Félix Houphouët-Boigny for Ivorian-certified counselors).</w:t>
      </w:r>
    </w:p>
    <w:p>
      <w:pPr>
        <w:numPr>
          <w:ilvl w:val="0"/>
          <w:numId w:val="1005"/>
        </w:numPr>
        <w:pStyle w:val="Compact"/>
      </w:pPr>
      <w:r>
        <w:rPr>
          <w:bCs/>
          <w:b/>
        </w:rPr>
        <w:t xml:space="preserve">Marketing &amp; Awareness:</w:t>
      </w:r>
      <w:r>
        <w:t xml:space="preserve"> </w:t>
      </w:r>
      <w:r>
        <w:t xml:space="preserve">$45,000 (local radio, printed flyers in schools, community workshops).</w:t>
      </w:r>
    </w:p>
    <w:p>
      <w:pPr>
        <w:numPr>
          <w:ilvl w:val="0"/>
          <w:numId w:val="1005"/>
        </w:numPr>
        <w:pStyle w:val="Compact"/>
      </w:pPr>
      <w:r>
        <w:rPr>
          <w:bCs/>
          <w:b/>
        </w:rPr>
        <w:t xml:space="preserve">Monitoring &amp; Evaluation:</w:t>
      </w:r>
      <w:r>
        <w:t xml:space="preserve"> </w:t>
      </w:r>
      <w:r>
        <w:t xml:space="preserve">$30,000 (tracking student retention rates and satisfaction surveys in Abidjan schools).</w:t>
      </w:r>
    </w:p>
    <w:p>
      <w:pPr>
        <w:pStyle w:val="FirstParagraph"/>
      </w:pPr>
      <w:r>
        <w:rPr>
          <w:iCs/>
          <w:i/>
        </w:rPr>
        <w:t xml:space="preserve">ROI Focus:</w:t>
      </w:r>
      <w:r>
        <w:t xml:space="preserve"> </w:t>
      </w:r>
      <w:r>
        <w:t xml:space="preserve">Every $1 invested yields $3.2 in reduced repeat years (UNESCO data), with Abidjan’s high population density ensuring rapid scalability.</w:t>
      </w:r>
    </w:p>
    <w:bookmarkEnd w:id="26"/>
    <w:bookmarkStart w:id="27" w:name="success-metrics-for-ivory-coast-context"/>
    <w:p>
      <w:pPr>
        <w:pStyle w:val="Heading2"/>
      </w:pPr>
      <w:r>
        <w:t xml:space="preserve">Success Metrics for Ivory Coast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Baseline (Ivory Coast)</w:t>
            </w:r>
          </w:p>
        </w:tc>
        <w:tc>
          <w:tcPr/>
          <w:p>
            <w:pPr>
              <w:pStyle w:val="Compact"/>
              <w:jc w:val="left"/>
            </w:pPr>
            <w:r>
              <w:t xml:space="preserve">Target (Abidjan, Year 1)</w:t>
            </w:r>
          </w:p>
        </w:tc>
      </w:tr>
      <w:tr>
        <w:tc>
          <w:tcPr/>
          <w:p>
            <w:pPr>
              <w:pStyle w:val="Compact"/>
              <w:jc w:val="left"/>
            </w:pPr>
            <w:r>
              <w:t xml:space="preserve">Student Dropout Rate</w:t>
            </w:r>
          </w:p>
        </w:tc>
        <w:tc>
          <w:tcPr/>
          <w:p>
            <w:pPr>
              <w:pStyle w:val="Compact"/>
              <w:jc w:val="left"/>
            </w:pPr>
            <w:r>
              <w:t xml:space="preserve">28%</w:t>
            </w:r>
          </w:p>
        </w:tc>
        <w:tc>
          <w:tcPr/>
          <w:p>
            <w:pPr>
              <w:pStyle w:val="Compact"/>
              <w:jc w:val="left"/>
            </w:pPr>
            <w:r>
              <w:t xml:space="preserve">≤15%</w:t>
            </w:r>
          </w:p>
        </w:tc>
      </w:tr>
      <w:tr>
        <w:tc>
          <w:tcPr/>
          <w:p>
            <w:pPr>
              <w:pStyle w:val="Compact"/>
              <w:jc w:val="left"/>
            </w:pPr>
            <w:r>
              <w:t xml:space="preserve">Counselor-to-Student Ratio</w:t>
            </w:r>
          </w:p>
        </w:tc>
        <w:tc>
          <w:tcPr/>
          <w:p>
            <w:pPr>
              <w:pStyle w:val="Compact"/>
              <w:jc w:val="left"/>
            </w:pPr>
            <w:r>
              <w:t xml:space="preserve">1:5,000</w:t>
            </w:r>
          </w:p>
        </w:tc>
        <w:tc>
          <w:tcPr/>
          <w:p>
            <w:pPr>
              <w:pStyle w:val="Compact"/>
              <w:jc w:val="left"/>
            </w:pPr>
            <w:r>
              <w:t xml:space="preserve">1:250</w:t>
            </w:r>
          </w:p>
        </w:tc>
      </w:tr>
      <w:tr>
        <w:tc>
          <w:tcPr/>
          <w:p>
            <w:pPr>
              <w:pStyle w:val="Compact"/>
              <w:jc w:val="left"/>
            </w:pPr>
            <w:r>
              <w:t xml:space="preserve">Parental Awareness of Counselor Role</w:t>
            </w:r>
          </w:p>
        </w:tc>
        <w:tc>
          <w:tcPr/>
          <w:p>
            <w:pPr>
              <w:pStyle w:val="Compact"/>
              <w:jc w:val="left"/>
            </w:pPr>
            <w:r>
              <w:t xml:space="preserve">35%</w:t>
            </w:r>
          </w:p>
        </w:tc>
        <w:tc>
          <w:tcPr/>
          <w:p>
            <w:pPr>
              <w:pStyle w:val="Compact"/>
              <w:jc w:val="left"/>
            </w:pPr>
            <w:r>
              <w:t xml:space="preserve">85%</w:t>
            </w:r>
          </w:p>
        </w:tc>
      </w:tr>
    </w:tbl>
    <w:bookmarkEnd w:id="27"/>
    <w:bookmarkStart w:id="28" w:name="X67edfac16ee4c5cf69778303da071b654dbf426"/>
    <w:p>
      <w:pPr>
        <w:pStyle w:val="Heading2"/>
      </w:pPr>
      <w:r>
        <w:t xml:space="preserve">Conclusion: Transforming Education in Ivory Coast Abidjan</w:t>
      </w:r>
    </w:p>
    <w:p>
      <w:pPr>
        <w:pStyle w:val="FirstParagraph"/>
      </w:pPr>
      <w:r>
        <w:t xml:space="preserve">This Marketing Plan positions the School Counselor not as a luxury, but as a catalyst for systemic change in Ivory Coast Abidjan. By embedding services within cultural frameworks and leveraging Abidjan’s educational infrastructure, we directly address the Ministry of Education’s strategic goals while delivering measurable outcomes for students. The initiative bridges a critical gap in youth development—turning academic potential into tangible opportunities. As Ivorian parents witness their children gain confidence, secure vocational training, and excel in exams, School Counselor services will become synonymous with educational excellence across Abidjan. This is not merely a service expansion; it’s an investment in the future leaders of Ivory Coast.</w:t>
      </w:r>
    </w:p>
    <w:p>
      <w:pPr>
        <w:pStyle w:val="BodyText"/>
      </w:pPr>
      <w:r>
        <w:rPr>
          <w:bCs/>
          <w:b/>
        </w:rPr>
        <w:t xml:space="preserve">Key Takeaway for Ivory Coast Abidjan:</w:t>
      </w:r>
      <w:r>
        <w:t xml:space="preserve"> </w:t>
      </w:r>
      <w:r>
        <w:t xml:space="preserve">A well-implemented Marketing Plan for School Counselor services will elevate student success, align with national education policy, and create a replicable model for urban West Africa—proving that in Abidjan, where 2 million youth are at risk of marginalization, support is the foundation of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Ivory Coast Abidjan</dc:title>
  <dc:creator/>
  <dc:language>en</dc:language>
  <cp:keywords/>
  <dcterms:created xsi:type="dcterms:W3CDTF">2026-07-21T11:50:07Z</dcterms:created>
  <dcterms:modified xsi:type="dcterms:W3CDTF">2026-07-21T11:50:07Z</dcterms:modified>
</cp:coreProperties>
</file>

<file path=docProps/custom.xml><?xml version="1.0" encoding="utf-8"?>
<Properties xmlns="http://schemas.openxmlformats.org/officeDocument/2006/custom-properties" xmlns:vt="http://schemas.openxmlformats.org/officeDocument/2006/docPropsVTypes"/>
</file>