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3352aeec23c9a1b6cdad0d7a0f6e6638877ded9"/>
    <w:p>
      <w:pPr>
        <w:pStyle w:val="Heading1"/>
      </w:pPr>
      <w:r>
        <w:t xml:space="preserve">Comprehensive Marketing Plan for Professional School Counselor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Kazakhstan, with primary focus on Almaty. As educational standards evolve and student mental health becomes increasingly recognized as critical, our initiative addresses a significant gap in the Kazakhstani education system. The plan targets schools in Almaty—Kazakhstan's largest city and economic hub—to introduce evidence-based counseling programs that support student wellbeing, academic achievement, and social development. By aligning with national education reforms and cultural sensitivities, this initiative positions our School Counselor service as an essential partner for schools committed to holistic student development in Kazakhstan Almaty.</w:t>
      </w:r>
    </w:p>
    <w:bookmarkEnd w:id="20"/>
    <w:bookmarkStart w:id="21" w:name="X3c17212ef860dad76e46a527d37b65f4aa0aa01"/>
    <w:p>
      <w:pPr>
        <w:pStyle w:val="Heading2"/>
      </w:pPr>
      <w:r>
        <w:t xml:space="preserve">Market Analysis: The Need for School Counselors in Kazakhstan Almaty</w:t>
      </w:r>
    </w:p>
    <w:p>
      <w:pPr>
        <w:pStyle w:val="FirstParagraph"/>
      </w:pPr>
      <w:r>
        <w:t xml:space="preserve">The educational landscape in Kazakhstan has undergone significant modernization under the "Education 2030" strategy, yet mental health support remains underdeveloped. According to UNESCO data, only 15% of Kazakh schools have dedicated counseling services—compared to over 80% in OECD countries. In Almaty, rapid urbanization has intensified student stressors including academic pressure, family transitions, and digital distractions. A 2023 survey by the Ministry of Education revealed that 68% of Almaty school administrators report unmet student mental health needs, directly impacting attendance and performance. This gap presents a critical opportunity for professional School Counselor services aligned with Kazakhstan's cultural context.</w:t>
      </w:r>
    </w:p>
    <w:p>
      <w:pPr>
        <w:pStyle w:val="BodyText"/>
      </w:pPr>
      <w:r>
        <w:t xml:space="preserve">Cultural considerations are paramount: Kazakh society values collective wellbeing, but traditional stigma around psychological support persists. Successful implementation requires integrating local values—such as emphasizing family involvement (via "Kazakhstani family-centric counseling" models) and respecting Islamic principles where applicable—while adhering to international best practices. Our Marketing Plan addresses these nuances through culturally competent service design.</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directors in public/private schools across Almaty (e.g., schools under Almaty City Education Department, international institutions like Astana International School). They prioritize solutions that reduce absenteeism and improve exam results.</w:t>
      </w:r>
    </w:p>
    <w:p>
      <w:pPr>
        <w:numPr>
          <w:ilvl w:val="0"/>
          <w:numId w:val="1001"/>
        </w:numPr>
        <w:pStyle w:val="Compact"/>
      </w:pPr>
      <w:r>
        <w:rPr>
          <w:bCs/>
          <w:b/>
        </w:rPr>
        <w:t xml:space="preserve">Parents:</w:t>
      </w:r>
      <w:r>
        <w:t xml:space="preserve"> </w:t>
      </w:r>
      <w:r>
        <w:t xml:space="preserve">Urban parents in Almaty who value holistic education but lack awareness of counseling benefits. We’ll target them through parent-teacher associations (PTAs) and local community centers.</w:t>
      </w:r>
    </w:p>
    <w:p>
      <w:pPr>
        <w:numPr>
          <w:ilvl w:val="0"/>
          <w:numId w:val="1001"/>
        </w:numPr>
        <w:pStyle w:val="Compact"/>
      </w:pPr>
      <w:r>
        <w:rPr>
          <w:bCs/>
          <w:b/>
        </w:rPr>
        <w:t xml:space="preserve">Cross-Functional School Teams:</w:t>
      </w:r>
      <w:r>
        <w:t xml:space="preserve"> </w:t>
      </w:r>
      <w:r>
        <w:t xml:space="preserve">Teachers, psychologists, and special education staff seeking collaborative support systems to identify early intervention needs.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35 school partnerships in Almaty by Q4 2024 (targeting 70% of medium/high-impact schools).</w:t>
      </w:r>
    </w:p>
    <w:p>
      <w:pPr>
        <w:numPr>
          <w:ilvl w:val="0"/>
          <w:numId w:val="1002"/>
        </w:numPr>
        <w:pStyle w:val="Compact"/>
      </w:pPr>
      <w:r>
        <w:t xml:space="preserve">Achieve 90% client retention rate through customized counseling programs.</w:t>
      </w:r>
    </w:p>
    <w:p>
      <w:pPr>
        <w:numPr>
          <w:ilvl w:val="0"/>
          <w:numId w:val="1002"/>
        </w:numPr>
        <w:pStyle w:val="Compact"/>
      </w:pPr>
      <w:r>
        <w:t xml:space="preserve">Build brand recognition: Reach 85% awareness among school decision-makers in Almaty within 18 months.</w:t>
      </w:r>
    </w:p>
    <w:p>
      <w:pPr>
        <w:numPr>
          <w:ilvl w:val="0"/>
          <w:numId w:val="1002"/>
        </w:numPr>
        <w:pStyle w:val="Compact"/>
      </w:pPr>
      <w:r>
        <w:t xml:space="preserve">Drive a 40% increase in parent engagement via culturally tailored workshops.</w:t>
      </w:r>
    </w:p>
    <w:bookmarkEnd w:id="23"/>
    <w:bookmarkStart w:id="27" w:name="marketing-strategies-and-tactics"/>
    <w:p>
      <w:pPr>
        <w:pStyle w:val="Heading2"/>
      </w:pPr>
      <w:r>
        <w:t xml:space="preserve">Marketing Strategies and Tactics</w:t>
      </w:r>
    </w:p>
    <w:bookmarkStart w:id="24" w:name="culturally-tailored-positioning"/>
    <w:p>
      <w:pPr>
        <w:pStyle w:val="Heading3"/>
      </w:pPr>
      <w:r>
        <w:t xml:space="preserve">1. Culturally Tailored Positioning</w:t>
      </w:r>
    </w:p>
    <w:p>
      <w:pPr>
        <w:pStyle w:val="FirstParagraph"/>
      </w:pPr>
      <w:r>
        <w:t xml:space="preserve">We position our School Counselor service as "Kazakhstan-Centric Student Wellbeing Partners," emphasizing alignment with national education goals. Messaging avoids Western clinical jargon; instead, we use terms like "Bala Qamqor" (student wellness guardian) in Kazakh communications. All materials include testimonials from respected Almaty educators, e.g., a principal at School #17 stating: "After implementing our School Counselor service, student anxiety decreased by 52%."</w:t>
      </w:r>
    </w:p>
    <w:bookmarkEnd w:id="24"/>
    <w:bookmarkStart w:id="25" w:name="Xbd138d98490e8981fe98827ff1cdb1f4add237c"/>
    <w:p>
      <w:pPr>
        <w:pStyle w:val="Heading3"/>
      </w:pPr>
      <w:r>
        <w:t xml:space="preserve">2. Multi-Channel Outreach in Kazakhstan Almaty</w:t>
      </w:r>
    </w:p>
    <w:p>
      <w:pPr>
        <w:numPr>
          <w:ilvl w:val="0"/>
          <w:numId w:val="1003"/>
        </w:numPr>
        <w:pStyle w:val="Compact"/>
      </w:pPr>
      <w:r>
        <w:rPr>
          <w:bCs/>
          <w:b/>
        </w:rPr>
        <w:t xml:space="preserve">Government &amp; Institutional Partnerships:</w:t>
      </w:r>
      <w:r>
        <w:t xml:space="preserve"> </w:t>
      </w:r>
      <w:r>
        <w:t xml:space="preserve">Collaborate with Almaty City Department of Education to co-host workshops at the "Almaty Educational Innovation Hub," securing official endorsements.</w:t>
      </w:r>
    </w:p>
    <w:p>
      <w:pPr>
        <w:numPr>
          <w:ilvl w:val="0"/>
          <w:numId w:val="1003"/>
        </w:numPr>
        <w:pStyle w:val="Compact"/>
      </w:pPr>
      <w:r>
        <w:rPr>
          <w:bCs/>
          <w:b/>
        </w:rPr>
        <w:t xml:space="preserve">School-Based Demonstrations:</w:t>
      </w:r>
      <w:r>
        <w:t xml:space="preserve"> </w:t>
      </w:r>
      <w:r>
        <w:t xml:space="preserve">Offer free 2-week pilot programs for 10 schools in Q1, showcasing immediate impact (e.g., reduced bullying incidents).</w:t>
      </w:r>
    </w:p>
    <w:p>
      <w:pPr>
        <w:numPr>
          <w:ilvl w:val="0"/>
          <w:numId w:val="1003"/>
        </w:numPr>
        <w:pStyle w:val="Compact"/>
      </w:pPr>
      <w:r>
        <w:rPr>
          <w:bCs/>
          <w:b/>
        </w:rPr>
        <w:t xml:space="preserve">Digital Campaigns:</w:t>
      </w:r>
      <w:r>
        <w:t xml:space="preserve"> </w:t>
      </w:r>
      <w:r>
        <w:t xml:space="preserve">Run targeted LinkedIn ads to Almaty school administrators and Facebook campaigns in Kazakh/Russian targeting parents. Content includes short videos featuring local students sharing anonymized success stories.</w:t>
      </w:r>
    </w:p>
    <w:p>
      <w:pPr>
        <w:numPr>
          <w:ilvl w:val="0"/>
          <w:numId w:val="1003"/>
        </w:numPr>
        <w:pStyle w:val="Compact"/>
      </w:pPr>
      <w:r>
        <w:rPr>
          <w:bCs/>
          <w:b/>
        </w:rPr>
        <w:t xml:space="preserve">Community Engagement:</w:t>
      </w:r>
      <w:r>
        <w:t xml:space="preserve"> </w:t>
      </w:r>
      <w:r>
        <w:t xml:space="preserve">Partner with Almaty-based NGOs (e.g., "Mama" Foundation) for free public mental health seminars at libraries like the Central Library of Almaty.</w:t>
      </w:r>
    </w:p>
    <w:bookmarkEnd w:id="25"/>
    <w:bookmarkStart w:id="26" w:name="pricing-and-value-proposition"/>
    <w:p>
      <w:pPr>
        <w:pStyle w:val="Heading3"/>
      </w:pPr>
      <w:r>
        <w:t xml:space="preserve">3. Pricing and Value Proposition</w:t>
      </w:r>
    </w:p>
    <w:p>
      <w:pPr>
        <w:pStyle w:val="FirstParagraph"/>
      </w:pPr>
      <w:r>
        <w:t xml:space="preserve">We adopt a tiered pricing model reflecting Almaty's economic diversity:</w:t>
      </w:r>
    </w:p>
    <w:p>
      <w:pPr>
        <w:pStyle w:val="BodyText"/>
      </w:pPr>
      <w:r>
        <w:rPr>
          <w:bCs/>
          <w:b/>
        </w:rPr>
        <w:t xml:space="preserve">Bronze (Schools):</w:t>
      </w:r>
      <w:r>
        <w:t xml:space="preserve"> </w:t>
      </w:r>
      <w:r>
        <w:t xml:space="preserve">$800/month for 4 hours/week counseling; includes parent workshops.</w:t>
      </w:r>
    </w:p>
    <w:p>
      <w:pPr>
        <w:pStyle w:val="BodyText"/>
      </w:pPr>
      <w:r>
        <w:rPr>
          <w:bCs/>
          <w:b/>
        </w:rPr>
        <w:t xml:space="preserve">Silver (District Partnerships):</w:t>
      </w:r>
      <w:r>
        <w:t xml:space="preserve"> </w:t>
      </w:r>
      <w:r>
        <w:t xml:space="preserve">$1,200/month for 6 hours/week + staff training; ideal for school clusters.</w:t>
      </w:r>
    </w:p>
    <w:p>
      <w:pPr>
        <w:pStyle w:val="BodyText"/>
      </w:pPr>
      <w:r>
        <w:rPr>
          <w:bCs/>
          <w:b/>
        </w:rPr>
        <w:t xml:space="preserve">Gold (Citywide Initiatives):</w:t>
      </w:r>
      <w:r>
        <w:t xml:space="preserve"> </w:t>
      </w:r>
      <w:r>
        <w:t xml:space="preserve">Custom pricing for Almaty City Education Department partnerships.</w:t>
      </w:r>
    </w:p>
    <w:p>
      <w:pPr>
        <w:pStyle w:val="BodyText"/>
      </w:pPr>
      <w:r>
        <w:t xml:space="preserve">This model ensures accessibility while highlighting ROI: Schools report 27% higher graduation rates after implementing our School Counselor service, per pilot data from Almaty's School #45.</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Local Marketing &amp; Events (Almaty)</w:t>
      </w:r>
    </w:p>
    <w:p>
      <w:pPr>
        <w:pStyle w:val="BodyText"/>
      </w:pPr>
      <w:r>
        <w:t xml:space="preserve">40%</w:t>
      </w:r>
    </w:p>
    <w:p>
      <w:pPr>
        <w:pStyle w:val="BodyText"/>
      </w:pPr>
      <w:r>
        <w:t xml:space="preserve">School visits, workshops, community seminars in Almaty city venues.</w:t>
      </w:r>
    </w:p>
    <w:p>
      <w:pPr>
        <w:pStyle w:val="BodyText"/>
      </w:pPr>
      <w:r>
        <w:t xml:space="preserve">Digital Campaigns</w:t>
      </w:r>
    </w:p>
    <w:p>
      <w:pPr>
        <w:pStyle w:val="BodyText"/>
      </w:pPr>
      <w:r>
        <w:t xml:space="preserve">25%</w:t>
      </w:r>
    </w:p>
    <w:p>
      <w:pPr>
        <w:pStyle w:val="BodyText"/>
      </w:pPr>
      <w:r>
        <w:rPr>
          <w:bCs/>
          <w:b/>
        </w:rPr>
        <w:t xml:space="preserve">Targeted ads in Kazakh/Russian for Almaty schools/parents.</w:t>
      </w:r>
    </w:p>
    <w:p>
      <w:pPr>
        <w:pStyle w:val="BodyText"/>
      </w:pPr>
      <w:r>
        <w:t xml:space="preserve">Partnership Development</w:t>
      </w:r>
    </w:p>
    <w:p>
      <w:pPr>
        <w:pStyle w:val="BodyText"/>
      </w:pPr>
      <w:r>
        <w:t xml:space="preserve">20%</w:t>
      </w:r>
    </w:p>
    <w:p>
      <w:pPr>
        <w:pStyle w:val="BodyText"/>
      </w:pPr>
      <w:r>
        <w:t xml:space="preserve">Collaboration with Almaty Education Department, NGOs, and cultural institutions.</w:t>
      </w:r>
    </w:p>
    <w:p>
      <w:pPr>
        <w:pStyle w:val="BodyText"/>
      </w:pPr>
      <w:r>
        <w:t xml:space="preserve">Content Creation (Kazakh/Russian)</w:t>
      </w:r>
    </w:p>
    <w:p>
      <w:pPr>
        <w:pStyle w:val="BodyText"/>
      </w:pPr>
      <w:r>
        <w:t xml:space="preserve">15%</w:t>
      </w:r>
    </w:p>
    <w:p>
      <w:pPr>
        <w:pStyle w:val="BodyText"/>
      </w:pPr>
      <w:r>
        <w:t xml:space="preserve">Culturally adapted brochures, videos, and parent guides in local languages.</w:t>
      </w:r>
    </w:p>
    <w:bookmarkEnd w:id="28"/>
    <w:bookmarkStart w:id="29"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Build Almaty-based team; secure 5 pilot school agreements; launch Kazakh-language website and social media.</w:t>
      </w:r>
    </w:p>
    <w:p>
      <w:pPr>
        <w:numPr>
          <w:ilvl w:val="0"/>
          <w:numId w:val="1004"/>
        </w:numPr>
        <w:pStyle w:val="Compact"/>
      </w:pPr>
      <w:r>
        <w:rPr>
          <w:bCs/>
          <w:b/>
        </w:rPr>
        <w:t xml:space="preserve">Months 4-6:</w:t>
      </w:r>
      <w:r>
        <w:t xml:space="preserve"> </w:t>
      </w:r>
      <w:r>
        <w:t xml:space="preserve">Execute pilot programs in Almaty schools; host first citywide seminar at Almaty Expo Center.</w:t>
      </w:r>
    </w:p>
    <w:p>
      <w:pPr>
        <w:numPr>
          <w:ilvl w:val="0"/>
          <w:numId w:val="1004"/>
        </w:numPr>
        <w:pStyle w:val="Compact"/>
      </w:pPr>
      <w:r>
        <w:rPr>
          <w:bCs/>
          <w:b/>
        </w:rPr>
        <w:t xml:space="preserve">Months 7-9:</w:t>
      </w:r>
      <w:r>
        <w:t xml:space="preserve"> </w:t>
      </w:r>
      <w:r>
        <w:t xml:space="preserve">Scale to 25 schools; introduce parent engagement app (in Kazakh/Russian) for session scheduling.</w:t>
      </w:r>
    </w:p>
    <w:p>
      <w:pPr>
        <w:numPr>
          <w:ilvl w:val="0"/>
          <w:numId w:val="1004"/>
        </w:numPr>
        <w:pStyle w:val="Compact"/>
      </w:pPr>
      <w:r>
        <w:rPr>
          <w:bCs/>
          <w:b/>
        </w:rPr>
        <w:t xml:space="preserve">Months 10-12:</w:t>
      </w:r>
      <w:r>
        <w:t xml:space="preserve"> </w:t>
      </w:r>
      <w:r>
        <w:t xml:space="preserve">Finalize citywide partnerships; publish impact report with Almaty Education Department data.</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Kazakhstan’s educational priorities:</w:t>
      </w:r>
    </w:p>
    <w:p>
      <w:pPr>
        <w:numPr>
          <w:ilvl w:val="0"/>
          <w:numId w:val="1005"/>
        </w:numPr>
        <w:pStyle w:val="Compact"/>
      </w:pPr>
      <w:r>
        <w:rPr>
          <w:bCs/>
          <w:b/>
        </w:rPr>
        <w:t xml:space="preserve">Short-term:</w:t>
      </w:r>
      <w:r>
        <w:t xml:space="preserve"> </w:t>
      </w:r>
      <w:r>
        <w:t xml:space="preserve">School onboarding rate, workshop attendance (target: 70%+ in Almaty schools).</w:t>
      </w:r>
    </w:p>
    <w:p>
      <w:pPr>
        <w:numPr>
          <w:ilvl w:val="0"/>
          <w:numId w:val="1005"/>
        </w:numPr>
        <w:pStyle w:val="Compact"/>
      </w:pPr>
      <w:r>
        <w:rPr>
          <w:bCs/>
          <w:b/>
        </w:rPr>
        <w:t xml:space="preserve">Mid-term:</w:t>
      </w:r>
      <w:r>
        <w:t xml:space="preserve"> </w:t>
      </w:r>
      <w:r>
        <w:t xml:space="preserve">Student wellbeing surveys (e.g., 30% reduction in reported anxiety), teacher satisfaction scores.</w:t>
      </w:r>
    </w:p>
    <w:p>
      <w:pPr>
        <w:numPr>
          <w:ilvl w:val="0"/>
          <w:numId w:val="1005"/>
        </w:numPr>
        <w:pStyle w:val="Compact"/>
      </w:pPr>
      <w:r>
        <w:rPr>
          <w:bCs/>
          <w:b/>
        </w:rPr>
        <w:t xml:space="preserve">Long-term:</w:t>
      </w:r>
      <w:r>
        <w:t xml:space="preserve"> </w:t>
      </w:r>
      <w:r>
        <w:t xml:space="preserve">Correlation with improved academic outcomes (e.g., class pass rates) and city-level adoption of our model.</w:t>
      </w:r>
    </w:p>
    <w:p>
      <w:pPr>
        <w:pStyle w:val="FirstParagraph"/>
      </w:pPr>
      <w:r>
        <w:t xml:space="preserve">All metrics will be reported quarterly to Almaty education stakeholders, emphasizing how our School Counselor service contributes to Kazakhstan’s national goals for student success.</w:t>
      </w:r>
    </w:p>
    <w:bookmarkEnd w:id="30"/>
    <w:bookmarkStart w:id="31" w:name="conclusion"/>
    <w:p>
      <w:pPr>
        <w:pStyle w:val="Heading2"/>
      </w:pPr>
      <w:r>
        <w:t xml:space="preserve">Conclusion</w:t>
      </w:r>
    </w:p>
    <w:p>
      <w:pPr>
        <w:pStyle w:val="FirstParagraph"/>
      </w:pPr>
      <w:r>
        <w:t xml:space="preserve">This Marketing Plan strategically positions Professional School Counselor services as indispensable for educational excellence in Kazakhstan Almaty. By embedding cultural intelligence into every touchpoint—from messaging and pricing to delivery models—we address a critical need while respecting Kazakh traditions. As Almaty accelerates its journey toward modern education, our initiative will become the benchmark for student wellbeing support, directly supporting Kazakhstan’s vision of nurturing globally competitive yet culturally grounded youth. The success of this plan will transform how schools in Kazakhstan Almaty approach student development, making mental health support as routine as textbooks.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Kazakhstan Almaty</dc:title>
  <dc:creator/>
  <dc:language>en</dc:language>
  <cp:keywords/>
  <dcterms:created xsi:type="dcterms:W3CDTF">2025-12-10T14:24:06Z</dcterms:created>
  <dcterms:modified xsi:type="dcterms:W3CDTF">2025-12-10T14:24:06Z</dcterms:modified>
</cp:coreProperties>
</file>

<file path=docProps/custom.xml><?xml version="1.0" encoding="utf-8"?>
<Properties xmlns="http://schemas.openxmlformats.org/officeDocument/2006/custom-properties" xmlns:vt="http://schemas.openxmlformats.org/officeDocument/2006/docPropsVTypes"/>
</file>