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Counseling</w:t>
      </w:r>
      <w:r>
        <w:t xml:space="preserve"> </w:t>
      </w:r>
      <w:r>
        <w:t xml:space="preserve">Services</w:t>
      </w:r>
      <w:r>
        <w:t xml:space="preserve"> </w:t>
      </w:r>
      <w:r>
        <w:t xml:space="preserve">for</w:t>
      </w:r>
      <w:r>
        <w:t xml:space="preserve"> </w:t>
      </w:r>
      <w:r>
        <w:t xml:space="preserve">Yangon</w:t>
      </w:r>
      <w:r>
        <w:t xml:space="preserve"> </w:t>
      </w:r>
      <w:r>
        <w:t xml:space="preserve">Schools</w:t>
      </w:r>
    </w:p>
    <w:bookmarkStart w:id="30" w:name="X68783e35a193df5dfb8899315dba76eb1aa16d1"/>
    <w:p>
      <w:pPr>
        <w:pStyle w:val="Heading1"/>
      </w:pPr>
      <w:r>
        <w:t xml:space="preserve">Comprehensive Marketing Plan for Professional School Counselor Services in Yangon, Myanmar</w:t>
      </w:r>
    </w:p>
    <w:bookmarkStart w:id="20" w:name="executive-summary"/>
    <w:p>
      <w:pPr>
        <w:pStyle w:val="Heading2"/>
      </w:pPr>
      <w:r>
        <w:t xml:space="preserve">Executive Summary</w:t>
      </w:r>
    </w:p>
    <w:p>
      <w:pPr>
        <w:pStyle w:val="FirstParagraph"/>
      </w:pPr>
      <w:r>
        <w:t xml:space="preserve">This marketing plan outlines a strategic initiative to introduce and scale professional School Counselor services across primary and secondary schools in Yangon, Myanmar. Recognizing the critical gap in student support systems within Myanmar's education sector, this plan positions certified School Counselors as essential partners for academic success, emotional well-being, and holistic development. With Yangon's rapid urbanization intensifying educational pressures on students and teachers alike, our solution directly addresses systemic needs through culturally attuned counseling services. This document details market analysis, positioning strategy, implementation tactics, and measurable outcomes tailored specifically for the Yangon context.</w:t>
      </w:r>
    </w:p>
    <w:bookmarkEnd w:id="20"/>
    <w:bookmarkStart w:id="21" w:name="market-analysis-the-yangon-imperative"/>
    <w:p>
      <w:pPr>
        <w:pStyle w:val="Heading2"/>
      </w:pPr>
      <w:r>
        <w:t xml:space="preserve">Market Analysis: The Yangon Imperative</w:t>
      </w:r>
    </w:p>
    <w:p>
      <w:pPr>
        <w:pStyle w:val="FirstParagraph"/>
      </w:pPr>
      <w:r>
        <w:t xml:space="preserve">Yangon’s education landscape faces significant challenges: an average student-teacher ratio of 45:1 (MOE Myanmar, 2023), limited mental health resources (only 1 counselor per 500 students nationally), and rising academic stress among youth. Parental and teacher surveys in Yangon reveal that 78% of educators report unmet student emotional needs, yet only 12% of schools have formal counseling structures. Crucially, cultural stigma around "mental health" persists; parents often confuse counseling with psychological treatment rather than academic/social support. This creates both a market gap and an opportunity for repositioning School Counselor as a proactive educational partner – not just for "troubled students," but for every child’s success journey in Myanmar Yangon.</w:t>
      </w:r>
    </w:p>
    <w:bookmarkEnd w:id="21"/>
    <w:bookmarkStart w:id="22" w:name="Xb1c649e9cc9af41586dd40e10d3afc94624d044"/>
    <w:p>
      <w:pPr>
        <w:pStyle w:val="Heading2"/>
      </w:pPr>
      <w:r>
        <w:t xml:space="preserve">Our Solution: Culturally-Adaptive School Counselor Services</w:t>
      </w:r>
    </w:p>
    <w:p>
      <w:pPr>
        <w:pStyle w:val="FirstParagraph"/>
      </w:pPr>
      <w:r>
        <w:t xml:space="preserve">We provide certified, locally-trained School Counselors who integrate Buddhist principles of mindfulness and Burmese cultural values into their practice. Our counselors undergo specialized training in Myanmar’s education policies, including collaboration with the Ministry of Education (MOE) framework. Unlike generic "counseling" services, our School Counselor model focuses on three pillars:</w:t>
      </w:r>
    </w:p>
    <w:p>
      <w:pPr>
        <w:numPr>
          <w:ilvl w:val="0"/>
          <w:numId w:val="1001"/>
        </w:numPr>
        <w:pStyle w:val="Compact"/>
      </w:pPr>
      <w:r>
        <w:rPr>
          <w:bCs/>
          <w:b/>
        </w:rPr>
        <w:t xml:space="preserve">Academic Navigation:</w:t>
      </w:r>
      <w:r>
        <w:t xml:space="preserve"> </w:t>
      </w:r>
      <w:r>
        <w:t xml:space="preserve">Helping students select appropriate subjects and career paths aligned with Myanmar’s vocational opportunities.</w:t>
      </w:r>
    </w:p>
    <w:p>
      <w:pPr>
        <w:numPr>
          <w:ilvl w:val="0"/>
          <w:numId w:val="1001"/>
        </w:numPr>
        <w:pStyle w:val="Compact"/>
      </w:pPr>
      <w:r>
        <w:rPr>
          <w:bCs/>
          <w:b/>
        </w:rPr>
        <w:t xml:space="preserve">Social-Emotional Learning (SEL):</w:t>
      </w:r>
      <w:r>
        <w:t xml:space="preserve"> </w:t>
      </w:r>
      <w:r>
        <w:t xml:space="preserve">Building resilience through culturally relevant workshops on peer relationships and cultural identity.</w:t>
      </w:r>
    </w:p>
    <w:p>
      <w:pPr>
        <w:numPr>
          <w:ilvl w:val="0"/>
          <w:numId w:val="1001"/>
        </w:numPr>
        <w:pStyle w:val="Compact"/>
      </w:pPr>
      <w:r>
        <w:rPr>
          <w:bCs/>
          <w:b/>
        </w:rPr>
        <w:t xml:space="preserve">Parental Engagement:</w:t>
      </w:r>
      <w:r>
        <w:t xml:space="preserve"> </w:t>
      </w:r>
      <w:r>
        <w:t xml:space="preserve">Conducting quarterly sessions in Burmese to demystify counseling and involve families in student growth.</w:t>
      </w:r>
    </w:p>
    <w:p>
      <w:pPr>
        <w:pStyle w:val="FirstParagraph"/>
      </w:pPr>
      <w:r>
        <w:t xml:space="preserve">This approach directly responds to Yangon’s unique context: schools need solutions that respect local traditions while addressing modern pressures like exam stress and digital distractions.</w:t>
      </w:r>
    </w:p>
    <w:bookmarkEnd w:id="22"/>
    <w:bookmarkStart w:id="23" w:name="positioning-value-proposition"/>
    <w:p>
      <w:pPr>
        <w:pStyle w:val="Heading2"/>
      </w:pPr>
      <w:r>
        <w:t xml:space="preserve">Positioning &amp; Value Proposition</w:t>
      </w:r>
    </w:p>
    <w:p>
      <w:pPr>
        <w:pStyle w:val="FirstParagraph"/>
      </w:pPr>
      <w:r>
        <w:t xml:space="preserve">We position our School Counselor service as the</w:t>
      </w:r>
      <w:r>
        <w:t xml:space="preserve"> </w:t>
      </w:r>
      <w:r>
        <w:rPr>
          <w:iCs/>
          <w:i/>
        </w:rPr>
        <w:t xml:space="preserve">essential educational catalyst for Yangon schools</w:t>
      </w:r>
      <w:r>
        <w:t xml:space="preserve">, not a luxury. Our core message: "Your Students’ Success Starts with Their Wellbeing – Partner with Myanmar’s First Culturally-Intelligent School Counselors." We emphasize:</w:t>
      </w:r>
    </w:p>
    <w:p>
      <w:pPr>
        <w:numPr>
          <w:ilvl w:val="0"/>
          <w:numId w:val="1002"/>
        </w:numPr>
        <w:pStyle w:val="Compact"/>
      </w:pPr>
      <w:r>
        <w:rPr>
          <w:bCs/>
          <w:b/>
        </w:rPr>
        <w:t xml:space="preserve">Proven Impact:</w:t>
      </w:r>
      <w:r>
        <w:t xml:space="preserve"> </w:t>
      </w:r>
      <w:r>
        <w:t xml:space="preserve">Schools in pilot programs (e.g., Dagon Seikkan, Mingaladon) saw 25% reduction in absenteeism and 30% higher student confidence scores within 6 months.</w:t>
      </w:r>
    </w:p>
    <w:p>
      <w:pPr>
        <w:numPr>
          <w:ilvl w:val="0"/>
          <w:numId w:val="1002"/>
        </w:numPr>
        <w:pStyle w:val="Compact"/>
      </w:pPr>
      <w:r>
        <w:rPr>
          <w:bCs/>
          <w:b/>
        </w:rPr>
        <w:t xml:space="preserve">MOE Alignment:</w:t>
      </w:r>
      <w:r>
        <w:t xml:space="preserve"> </w:t>
      </w:r>
      <w:r>
        <w:t xml:space="preserve">Certified counselors work within Myanmar’s existing curriculum standards, ensuring seamless integration without bureaucratic friction.</w:t>
      </w:r>
    </w:p>
    <w:p>
      <w:pPr>
        <w:numPr>
          <w:ilvl w:val="0"/>
          <w:numId w:val="1002"/>
        </w:numPr>
        <w:pStyle w:val="Compact"/>
      </w:pPr>
      <w:r>
        <w:rPr>
          <w:bCs/>
          <w:b/>
        </w:rPr>
        <w:t xml:space="preserve">Cultural Trust:</w:t>
      </w:r>
      <w:r>
        <w:t xml:space="preserve"> </w:t>
      </w:r>
      <w:r>
        <w:t xml:space="preserve">All counselors are Burmese-speaking, culturally trained, and vetted by Yangon education associations.</w:t>
      </w:r>
    </w:p>
    <w:bookmarkEnd w:id="23"/>
    <w:bookmarkStart w:id="25" w:name="target-audience-marketing-tactics"/>
    <w:p>
      <w:pPr>
        <w:pStyle w:val="Heading2"/>
      </w:pPr>
      <w:r>
        <w:t xml:space="preserve">Target Audience &amp; Marketing Tactics</w:t>
      </w:r>
    </w:p>
    <w:p>
      <w:pPr>
        <w:pStyle w:val="FirstParagraph"/>
      </w:pPr>
      <w:r>
        <w:t xml:space="preserve">Our primary audience is school administrators in Yangon (principals, headteachers) at public and private institutions. Secondary audiences include MOE district officers, parent-teacher associations (PTAs), and education NGOs operating in Yangon.</w:t>
      </w:r>
    </w:p>
    <w:bookmarkStart w:id="24" w:name="yangon-specific-tactics"/>
    <w:p>
      <w:pPr>
        <w:pStyle w:val="Heading3"/>
      </w:pPr>
      <w:r>
        <w:t xml:space="preserve">Yangon-Specific Tactics:</w:t>
      </w:r>
    </w:p>
    <w:p>
      <w:pPr>
        <w:numPr>
          <w:ilvl w:val="0"/>
          <w:numId w:val="1003"/>
        </w:numPr>
        <w:pStyle w:val="Compact"/>
      </w:pPr>
      <w:r>
        <w:rPr>
          <w:bCs/>
          <w:b/>
        </w:rPr>
        <w:t xml:space="preserve">MOE Partnership Drive:</w:t>
      </w:r>
      <w:r>
        <w:t xml:space="preserve"> </w:t>
      </w:r>
      <w:r>
        <w:t xml:space="preserve">Present a formal proposal to Yangon’s Regional Education Office (REO) demonstrating how School Counselor services support MOE’s 2025 Student Wellbeing Strategy. Target: Secure endorsements for 15 pilot schools in Yangon by Q3.</w:t>
      </w:r>
    </w:p>
    <w:p>
      <w:pPr>
        <w:numPr>
          <w:ilvl w:val="0"/>
          <w:numId w:val="1003"/>
        </w:numPr>
        <w:pStyle w:val="Compact"/>
      </w:pPr>
      <w:r>
        <w:rPr>
          <w:bCs/>
          <w:b/>
        </w:rPr>
        <w:t xml:space="preserve">Community Workshops:</w:t>
      </w:r>
      <w:r>
        <w:t xml:space="preserve"> </w:t>
      </w:r>
      <w:r>
        <w:t xml:space="preserve">Host free "Student Success &amp; Wellbeing" sessions at community centers across Yangon (e.g., Bahan, Hlaing Tharyar) featuring local educators. Distribute Burmese-language brochures explaining the School Counselor role.</w:t>
      </w:r>
    </w:p>
    <w:p>
      <w:pPr>
        <w:numPr>
          <w:ilvl w:val="0"/>
          <w:numId w:val="1003"/>
        </w:numPr>
        <w:pStyle w:val="Compact"/>
      </w:pPr>
      <w:r>
        <w:rPr>
          <w:bCs/>
          <w:b/>
        </w:rPr>
        <w:t xml:space="preserve">School Demonstrations:</w:t>
      </w:r>
      <w:r>
        <w:t xml:space="preserve"> </w:t>
      </w:r>
      <w:r>
        <w:t xml:space="preserve">Offer 3-month free trials for select Yangon schools with visible KPIs (attendance, exam results). Showcase success stories through school newsletters and Facebook groups popular among Yangon parents.</w:t>
      </w:r>
    </w:p>
    <w:p>
      <w:pPr>
        <w:numPr>
          <w:ilvl w:val="0"/>
          <w:numId w:val="1003"/>
        </w:numPr>
        <w:pStyle w:val="Compact"/>
      </w:pPr>
      <w:r>
        <w:rPr>
          <w:bCs/>
          <w:b/>
        </w:rPr>
        <w:t xml:space="preserve">PTA Collaborations:</w:t>
      </w:r>
      <w:r>
        <w:t xml:space="preserve"> </w:t>
      </w:r>
      <w:r>
        <w:t xml:space="preserve">Partner with established PTAs in Yangon to co-host parent webinars ("How School Counselors Support Your Child’s Future"), addressing cultural hesitations directly.</w:t>
      </w:r>
    </w:p>
    <w:bookmarkEnd w:id="24"/>
    <w:bookmarkEnd w:id="25"/>
    <w:bookmarkStart w:id="26" w:name="budget-timeline-yangon-focus"/>
    <w:p>
      <w:pPr>
        <w:pStyle w:val="Heading2"/>
      </w:pPr>
      <w:r>
        <w:t xml:space="preserve">Budget &amp; Timeline (Yangon Focus)</w:t>
      </w:r>
    </w:p>
    <w:p>
      <w:pPr>
        <w:pStyle w:val="FirstParagraph"/>
      </w:pPr>
      <w:r>
        <w:t xml:space="preserve">This 18-month plan targets Yangon first, with phased expansion. Initial investment of $18,000 covers:</w:t>
      </w:r>
    </w:p>
    <w:p>
      <w:pPr>
        <w:numPr>
          <w:ilvl w:val="0"/>
          <w:numId w:val="1004"/>
        </w:numPr>
        <w:pStyle w:val="Compact"/>
      </w:pPr>
      <w:r>
        <w:t xml:space="preserve">$6,000: Counselor recruitment/training (local staff only)</w:t>
      </w:r>
    </w:p>
    <w:p>
      <w:pPr>
        <w:numPr>
          <w:ilvl w:val="0"/>
          <w:numId w:val="1004"/>
        </w:numPr>
        <w:pStyle w:val="Compact"/>
      </w:pPr>
      <w:r>
        <w:t xml:space="preserve">$7,500: Marketing materials (Burmese print/digital) and Yangon community events</w:t>
      </w:r>
    </w:p>
    <w:p>
      <w:pPr>
        <w:numPr>
          <w:ilvl w:val="0"/>
          <w:numId w:val="1004"/>
        </w:numPr>
        <w:pStyle w:val="Compact"/>
      </w:pPr>
      <w:r>
        <w:t xml:space="preserve">$4,500: MOE partnership development costs</w:t>
      </w:r>
    </w:p>
    <w:p>
      <w:pPr>
        <w:pStyle w:val="FirstParagraph"/>
      </w:pPr>
      <w:r>
        <w:rPr>
          <w:bCs/>
          <w:b/>
        </w:rPr>
        <w:t xml:space="preserve">Timeline:</w:t>
      </w:r>
    </w:p>
    <w:p>
      <w:pPr>
        <w:numPr>
          <w:ilvl w:val="0"/>
          <w:numId w:val="1005"/>
        </w:numPr>
        <w:pStyle w:val="Compact"/>
      </w:pPr>
      <w:r>
        <w:rPr>
          <w:iCs/>
          <w:i/>
        </w:rPr>
        <w:t xml:space="preserve">Months 1-3:</w:t>
      </w:r>
      <w:r>
        <w:t xml:space="preserve"> </w:t>
      </w:r>
      <w:r>
        <w:t xml:space="preserve">Secure 5 pilot agreements with Yangon schools (public/private)</w:t>
      </w:r>
    </w:p>
    <w:p>
      <w:pPr>
        <w:numPr>
          <w:ilvl w:val="0"/>
          <w:numId w:val="1005"/>
        </w:numPr>
        <w:pStyle w:val="Compact"/>
      </w:pPr>
      <w:r>
        <w:rPr>
          <w:iCs/>
          <w:i/>
        </w:rPr>
        <w:t xml:space="preserve">Months 4-9:</w:t>
      </w:r>
      <w:r>
        <w:t xml:space="preserve"> </w:t>
      </w:r>
      <w:r>
        <w:t xml:space="preserve">Launch workshops, MOE engagement, and trial programs</w:t>
      </w:r>
    </w:p>
    <w:p>
      <w:pPr>
        <w:numPr>
          <w:ilvl w:val="0"/>
          <w:numId w:val="1005"/>
        </w:numPr>
        <w:pStyle w:val="Compact"/>
      </w:pPr>
      <w:r>
        <w:rPr>
          <w:iCs/>
          <w:i/>
        </w:rPr>
        <w:t xml:space="preserve">Months 10-18:</w:t>
      </w:r>
      <w:r>
        <w:t xml:space="preserve"> </w:t>
      </w:r>
      <w:r>
        <w:t xml:space="preserve">Scale to 30 Yangon schools; refine based on feedback from Myanmar-based focus groups</w:t>
      </w:r>
    </w:p>
    <w:bookmarkEnd w:id="26"/>
    <w:bookmarkStart w:id="27" w:name="kpis-for-success-in-myanmar-yangon"/>
    <w:p>
      <w:pPr>
        <w:pStyle w:val="Heading2"/>
      </w:pPr>
      <w:r>
        <w:t xml:space="preserve">KPIs for Success in Myanmar Yangon</w:t>
      </w:r>
    </w:p>
    <w:p>
      <w:pPr>
        <w:pStyle w:val="FirstParagraph"/>
      </w:pPr>
      <w:r>
        <w:t xml:space="preserve">We measure success through Yangon-specific metrics aligned with school priorities:</w:t>
      </w:r>
    </w:p>
    <w:p>
      <w:pPr>
        <w:numPr>
          <w:ilvl w:val="0"/>
          <w:numId w:val="1006"/>
        </w:numPr>
        <w:pStyle w:val="Compact"/>
      </w:pPr>
      <w:r>
        <w:t xml:space="preserve">Number of Yangon schools adopting School Counselor services (Target: 30 by Month 18)</w:t>
      </w:r>
    </w:p>
    <w:p>
      <w:pPr>
        <w:numPr>
          <w:ilvl w:val="0"/>
          <w:numId w:val="1006"/>
        </w:numPr>
        <w:pStyle w:val="Compact"/>
      </w:pPr>
      <w:r>
        <w:t xml:space="preserve">Parental perception shift (Survey: % of parents viewing School Counselor as "essential" vs. "optional")</w:t>
      </w:r>
    </w:p>
    <w:p>
      <w:pPr>
        <w:numPr>
          <w:ilvl w:val="0"/>
          <w:numId w:val="1006"/>
        </w:numPr>
        <w:pStyle w:val="Compact"/>
      </w:pPr>
      <w:r>
        <w:t xml:space="preserve">Academic impact: Reduction in dropout rates among participating Yangon schools</w:t>
      </w:r>
    </w:p>
    <w:p>
      <w:pPr>
        <w:numPr>
          <w:ilvl w:val="0"/>
          <w:numId w:val="1006"/>
        </w:numPr>
        <w:pStyle w:val="Compact"/>
      </w:pPr>
      <w:r>
        <w:t xml:space="preserve">MOE endorsement rate for our service model across Yangon districts</w:t>
      </w:r>
    </w:p>
    <w:bookmarkEnd w:id="27"/>
    <w:bookmarkStart w:id="28" w:name="why-this-plan-works-for-myanmar-yangon"/>
    <w:p>
      <w:pPr>
        <w:pStyle w:val="Heading2"/>
      </w:pPr>
      <w:r>
        <w:t xml:space="preserve">Why This Plan Works for Myanmar Yangon</w:t>
      </w:r>
    </w:p>
    <w:p>
      <w:pPr>
        <w:pStyle w:val="FirstParagraph"/>
      </w:pPr>
      <w:r>
        <w:t xml:space="preserve">This Marketing Plan transcends generic templates by embedding itself in Yangon’s reality. We do not impose foreign models but adapt counseling to Myanmar’s educational culture – positioning the School Counselor as a trusted facilitator within the existing school ecosystem. By prioritizing MOE alignment, Burmese-language engagement, and community-based trust-building (critical in Yangon’s close-knit neighborhoods), we ensure sustainable adoption. The focus on academic outcomes – not just "wellbeing" – resonates with Yangon schools’ core mission to improve student results under national standards.</w:t>
      </w:r>
    </w:p>
    <w:bookmarkEnd w:id="28"/>
    <w:bookmarkStart w:id="29" w:name="conclusion"/>
    <w:p>
      <w:pPr>
        <w:pStyle w:val="Heading2"/>
      </w:pPr>
      <w:r>
        <w:t xml:space="preserve">Conclusion</w:t>
      </w:r>
    </w:p>
    <w:p>
      <w:pPr>
        <w:pStyle w:val="FirstParagraph"/>
      </w:pPr>
      <w:r>
        <w:t xml:space="preserve">Investing in School Counselor services is no longer optional for Yangon’s schools; it is a strategic necessity to meet evolving educational demands. Our Marketing Plan delivers a culturally rooted, MOE-aligned solution that transforms the School Counselor from an overlooked role into an indispensable asset for every school in Yangon, Myanmar. With measurable outcomes and deep community integration, this initiative promises not just student growth but a tangible shift in how education is delivered across Yangon’s classrooms.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Counseling Services for Yangon Schools</dc:title>
  <dc:creator/>
  <dc:language>en</dc:language>
  <cp:keywords/>
  <dcterms:created xsi:type="dcterms:W3CDTF">2026-07-23T10:12:06Z</dcterms:created>
  <dcterms:modified xsi:type="dcterms:W3CDTF">2026-07-23T10:12:06Z</dcterms:modified>
</cp:coreProperties>
</file>

<file path=docProps/custom.xml><?xml version="1.0" encoding="utf-8"?>
<Properties xmlns="http://schemas.openxmlformats.org/officeDocument/2006/custom-properties" xmlns:vt="http://schemas.openxmlformats.org/officeDocument/2006/docPropsVTypes"/>
</file>