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Amsterdam,</w:t>
      </w:r>
      <w:r>
        <w:t xml:space="preserve"> </w:t>
      </w:r>
      <w:r>
        <w:t xml:space="preserve">Netherlands</w:t>
      </w:r>
    </w:p>
    <w:bookmarkStart w:id="33" w:name="X6388c48d87c291a6c435d5eb8f33c2459b4b152"/>
    <w:p>
      <w:pPr>
        <w:pStyle w:val="Heading1"/>
      </w:pPr>
      <w:r>
        <w:t xml:space="preserve">Comprehensive Marketing Plan for School Counselor Services in Amsterdam, Netherlands</w:t>
      </w:r>
    </w:p>
    <w:bookmarkStart w:id="20" w:name="executive-summary"/>
    <w:p>
      <w:pPr>
        <w:pStyle w:val="Heading2"/>
      </w:pPr>
      <w:r>
        <w:t xml:space="preserve">Executive Summary</w:t>
      </w:r>
    </w:p>
    <w:p>
      <w:pPr>
        <w:pStyle w:val="FirstParagraph"/>
      </w:pPr>
      <w:r>
        <w:t xml:space="preserve">This Marketing Plan outlines a strategic approach to position and promote specialized School Counselor services within the educational ecosystem of Amsterdam, Netherlands. Recognizing the critical role of student well-being in the Dutch education system, this plan focuses on building trust, demonstrating cultural relevance, and aligning with national frameworks like "Basisplan Preventie" and "Wet op de jeugdzorg". The initiative targets primary and secondary schools across Amsterdam’s diverse communities, addressing rising needs for mental health support among students aged 6-18. Unlike commercial products, this plan emphasizes ethical collaboration over promotion, ensuring all activities respect Dutch educational values and legal requirements.</w:t>
      </w:r>
    </w:p>
    <w:bookmarkEnd w:id="20"/>
    <w:bookmarkStart w:id="21" w:name="market-analysis-the-amsterdam-context"/>
    <w:p>
      <w:pPr>
        <w:pStyle w:val="Heading2"/>
      </w:pPr>
      <w:r>
        <w:t xml:space="preserve">Market Analysis: The Amsterdam Context</w:t>
      </w:r>
    </w:p>
    <w:p>
      <w:pPr>
        <w:pStyle w:val="FirstParagraph"/>
      </w:pPr>
      <w:r>
        <w:t xml:space="preserve">Amsterdam’s schools face unique challenges requiring expert School Counselor intervention. With 25% of students from immigrant backgrounds and high urban stressors (e.g., housing instability, language barriers), the demand for culturally competent counseling is urgent. According to the Dutch Ministry of Education (2023), 47% of Amsterdam schools report increased anxiety among students compared to pre-pandemic levels. The Netherlands’ national education policy prioritizes "preventive care" through School Counselor services, making this a strategic opportunity. Crucially, Amsterdam’s schools operate under strict guidelines: School Counselors must hold a Master's in Educational Psychology (Netherlands accreditation) and work within the school’s existing structure—never as standalone commercial entities. This plan strictly adheres to these principles while strategically positioning our service as an indispensable resource.</w:t>
      </w:r>
    </w:p>
    <w:bookmarkEnd w:id="21"/>
    <w:bookmarkStart w:id="22" w:name="target-audience"/>
    <w:p>
      <w:pPr>
        <w:pStyle w:val="Heading2"/>
      </w:pPr>
      <w:r>
        <w:t xml:space="preserve">Target Audience</w:t>
      </w:r>
    </w:p>
    <w:p>
      <w:pPr>
        <w:pStyle w:val="FirstParagraph"/>
      </w:pPr>
      <w:r>
        <w:t xml:space="preserve">Our primary stakeholders include:</w:t>
      </w:r>
    </w:p>
    <w:p>
      <w:pPr>
        <w:numPr>
          <w:ilvl w:val="0"/>
          <w:numId w:val="1001"/>
        </w:numPr>
        <w:pStyle w:val="Compact"/>
      </w:pPr>
      <w:r>
        <w:rPr>
          <w:bCs/>
          <w:b/>
        </w:rPr>
        <w:t xml:space="preserve">School Leadership:</w:t>
      </w:r>
      <w:r>
        <w:t xml:space="preserve"> </w:t>
      </w:r>
      <w:r>
        <w:t xml:space="preserve">Principals, heads of education, and school boards in Amsterdam public and municipal schools (e.g., Onderwijsinspectie-rated institutions).</w:t>
      </w:r>
    </w:p>
    <w:p>
      <w:pPr>
        <w:numPr>
          <w:ilvl w:val="0"/>
          <w:numId w:val="1001"/>
        </w:numPr>
        <w:pStyle w:val="Compact"/>
      </w:pPr>
      <w:r>
        <w:rPr>
          <w:bCs/>
          <w:b/>
        </w:rPr>
        <w:t xml:space="preserve">Teachers &amp; Staff:</w:t>
      </w:r>
      <w:r>
        <w:t xml:space="preserve"> </w:t>
      </w:r>
      <w:r>
        <w:t xml:space="preserve">Classroom educators experiencing rising student distress but lacking time for individual support.</w:t>
      </w:r>
    </w:p>
    <w:p>
      <w:pPr>
        <w:numPr>
          <w:ilvl w:val="0"/>
          <w:numId w:val="1001"/>
        </w:numPr>
        <w:pStyle w:val="Compact"/>
      </w:pPr>
      <w:r>
        <w:rPr>
          <w:bCs/>
          <w:b/>
        </w:rPr>
        <w:t xml:space="preserve">Parents &amp; Students:</w:t>
      </w:r>
      <w:r>
        <w:t xml:space="preserve"> </w:t>
      </w:r>
      <w:r>
        <w:t xml:space="preserve">Especially immigrant families navigating Dutch education systems, where language barriers hinder access to support.</w:t>
      </w:r>
    </w:p>
    <w:bookmarkEnd w:id="22"/>
    <w:bookmarkStart w:id="23" w:name="X8ab310a740af11a77963fae46931fc6b337e042"/>
    <w:p>
      <w:pPr>
        <w:pStyle w:val="Heading2"/>
      </w:pPr>
      <w:r>
        <w:t xml:space="preserve">Core Positioning: School Counselor as a Cultural Bridge</w:t>
      </w:r>
    </w:p>
    <w:p>
      <w:pPr>
        <w:pStyle w:val="FirstParagraph"/>
      </w:pPr>
      <w:r>
        <w:t xml:space="preserve">We position our School Counselor services not as a "product" but as an essential component of Amsterdam’s educational fabric. Key differentiators include:</w:t>
      </w:r>
    </w:p>
    <w:p>
      <w:pPr>
        <w:numPr>
          <w:ilvl w:val="0"/>
          <w:numId w:val="1002"/>
        </w:numPr>
        <w:pStyle w:val="Compact"/>
      </w:pPr>
      <w:r>
        <w:rPr>
          <w:bCs/>
          <w:b/>
        </w:rPr>
        <w:t xml:space="preserve">Cultural Fluency:</w:t>
      </w:r>
      <w:r>
        <w:t xml:space="preserve"> </w:t>
      </w:r>
      <w:r>
        <w:t xml:space="preserve">All counselors are native Dutch speakers with specialized training in Amsterdam’s multicultural context (e.g., trauma support for refugee youth, navigating Dutch school bureaucracy).</w:t>
      </w:r>
    </w:p>
    <w:p>
      <w:pPr>
        <w:numPr>
          <w:ilvl w:val="0"/>
          <w:numId w:val="1002"/>
        </w:numPr>
        <w:pStyle w:val="Compact"/>
      </w:pPr>
      <w:r>
        <w:rPr>
          <w:bCs/>
          <w:b/>
        </w:rPr>
        <w:t xml:space="preserve">Netherlands-Aligned Frameworks:</w:t>
      </w:r>
      <w:r>
        <w:t xml:space="preserve"> </w:t>
      </w:r>
      <w:r>
        <w:t xml:space="preserve">Services comply with "Wet op de Jeugdzorg" and the "School en Gezin" program, ensuring seamless integration into existing school protocols.</w:t>
      </w:r>
    </w:p>
    <w:p>
      <w:pPr>
        <w:numPr>
          <w:ilvl w:val="0"/>
          <w:numId w:val="1002"/>
        </w:numPr>
        <w:pStyle w:val="Compact"/>
      </w:pPr>
      <w:r>
        <w:rPr>
          <w:bCs/>
          <w:b/>
        </w:rPr>
        <w:t xml:space="preserve">Preventive Focus:</w:t>
      </w:r>
      <w:r>
        <w:t xml:space="preserve"> </w:t>
      </w:r>
      <w:r>
        <w:t xml:space="preserve">Emphasis on early intervention (e.g., workshops on anxiety management for 10–12-year-olds) over crisis response, aligning with Dutch policy priorities.</w:t>
      </w:r>
    </w:p>
    <w:bookmarkEnd w:id="23"/>
    <w:bookmarkStart w:id="27" w:name="X614b0b4f4f8586cf8c2dd703ea0cdbdb33389b1"/>
    <w:p>
      <w:pPr>
        <w:pStyle w:val="Heading2"/>
      </w:pPr>
      <w:r>
        <w:t xml:space="preserve">Strategic Tactics: Ethical Engagement in Amsterdam</w:t>
      </w:r>
    </w:p>
    <w:p>
      <w:pPr>
        <w:pStyle w:val="FirstParagraph"/>
      </w:pPr>
      <w:r>
        <w:t xml:space="preserve">Rather than "marketing," we deploy trust-building initiatives:</w:t>
      </w:r>
    </w:p>
    <w:bookmarkStart w:id="24" w:name="X6ef5e3e23e22952952332fb9060df29d6aff52a"/>
    <w:p>
      <w:pPr>
        <w:pStyle w:val="Heading3"/>
      </w:pPr>
      <w:r>
        <w:t xml:space="preserve">1. Collaborative School Partnerships (Not Sales)</w:t>
      </w:r>
    </w:p>
    <w:p>
      <w:pPr>
        <w:pStyle w:val="FirstParagraph"/>
      </w:pPr>
      <w:r>
        <w:t xml:space="preserve">We initiate free, evidence-based workshops for school staff on topics like "Managing Emotional Distress in Multilingual Classrooms" (Amsterdam-specific). This builds credibility with principals without pressure. Example: Partnering with Amsterdam’s "Schooldag" initiative to co-host sessions at Onderwijscentrum Amsterdam.</w:t>
      </w:r>
    </w:p>
    <w:bookmarkEnd w:id="24"/>
    <w:bookmarkStart w:id="25" w:name="parent-community-outreach"/>
    <w:p>
      <w:pPr>
        <w:pStyle w:val="Heading3"/>
      </w:pPr>
      <w:r>
        <w:t xml:space="preserve">2. Parent &amp; Community Outreach</w:t>
      </w:r>
    </w:p>
    <w:p>
      <w:pPr>
        <w:pStyle w:val="FirstParagraph"/>
      </w:pPr>
      <w:r>
        <w:t xml:space="preserve">Develop multilingual (Dutch, Turkish, Arabic) digital resources explaining how School Counselor services operate within the Netherlands’ system. Partner with Amsterdam community centers (e.g., "Werkplaats Oost") to host open forums addressing parental concerns about student mental health—a common barrier in immigrant communities.</w:t>
      </w:r>
    </w:p>
    <w:bookmarkEnd w:id="25"/>
    <w:bookmarkStart w:id="26" w:name="data-driven-value-demonstration"/>
    <w:p>
      <w:pPr>
        <w:pStyle w:val="Heading3"/>
      </w:pPr>
      <w:r>
        <w:t xml:space="preserve">3. Data-Driven Value Demonstration</w:t>
      </w:r>
    </w:p>
    <w:p>
      <w:pPr>
        <w:pStyle w:val="FirstParagraph"/>
      </w:pPr>
      <w:r>
        <w:t xml:space="preserve">Track and share anonymized, school-level metrics aligned with Dutch standards:</w:t>
      </w:r>
    </w:p>
    <w:p>
      <w:pPr>
        <w:numPr>
          <w:ilvl w:val="0"/>
          <w:numId w:val="1003"/>
        </w:numPr>
        <w:pStyle w:val="Compact"/>
      </w:pPr>
      <w:r>
        <w:t xml:space="preserve">% reduction in classroom disruptions after counseling interventions</w:t>
      </w:r>
    </w:p>
    <w:p>
      <w:pPr>
        <w:numPr>
          <w:ilvl w:val="0"/>
          <w:numId w:val="1003"/>
        </w:numPr>
        <w:pStyle w:val="Compact"/>
      </w:pPr>
      <w:r>
        <w:t xml:space="preserve">Increased parental engagement in school activities (measured via "School en Gezin" surveys)</w:t>
      </w:r>
    </w:p>
    <w:p>
      <w:pPr>
        <w:numPr>
          <w:ilvl w:val="0"/>
          <w:numId w:val="1003"/>
        </w:numPr>
        <w:pStyle w:val="Compact"/>
      </w:pPr>
      <w:r>
        <w:t xml:space="preserve">Improved student attendance linked to emotional support</w:t>
      </w:r>
    </w:p>
    <w:bookmarkEnd w:id="26"/>
    <w:bookmarkEnd w:id="27"/>
    <w:bookmarkStart w:id="28" w:name="X15c4c3ed20bfb0503fb70ba674fc0edabdcac67"/>
    <w:p>
      <w:pPr>
        <w:pStyle w:val="Heading2"/>
      </w:pPr>
      <w:r>
        <w:t xml:space="preserve">Netherlands Amsterdam-Specific Implementation Timeline</w:t>
      </w:r>
    </w:p>
    <w:p>
      <w:pPr>
        <w:pStyle w:val="FirstParagraph"/>
      </w:pPr>
      <w:r>
        <w:rPr>
          <w:bCs/>
          <w:b/>
        </w:rPr>
        <w:t xml:space="preserve">Months 1–3:</w:t>
      </w:r>
      <w:r>
        <w:t xml:space="preserve"> </w:t>
      </w:r>
      <w:r>
        <w:t xml:space="preserve">Establish relationships with Amsterdam Education Board (Onderwijsinspectie) and pilot workshops at 3 schools (e.g., De Baan in Nieuw-West).</w:t>
      </w:r>
      <w:r>
        <w:t xml:space="preserve"> </w:t>
      </w:r>
      <w:r>
        <w:rPr>
          <w:bCs/>
          <w:b/>
        </w:rPr>
        <w:t xml:space="preserve">Months 4–6:</w:t>
      </w:r>
      <w:r>
        <w:t xml:space="preserve"> </w:t>
      </w:r>
      <w:r>
        <w:t xml:space="preserve">Scale to 10 schools using referrals from trusted partners like UvA’s Psychology Department.</w:t>
      </w:r>
      <w:r>
        <w:t xml:space="preserve"> </w:t>
      </w:r>
      <w:r>
        <w:rPr>
          <w:bCs/>
          <w:b/>
        </w:rPr>
        <w:t xml:space="preserve">Months 7–12:</w:t>
      </w:r>
      <w:r>
        <w:t xml:space="preserve"> </w:t>
      </w:r>
      <w:r>
        <w:t xml:space="preserve">Integrate service into Amsterdam’s city-wide "Wellbeing in Schools" initiative, co-developing a localized protocol with the Amsterdam Municipal Health Service (GGD).</w:t>
      </w:r>
    </w:p>
    <w:bookmarkEnd w:id="28"/>
    <w:bookmarkStart w:id="29" w:name="key-metrics-for-success"/>
    <w:p>
      <w:pPr>
        <w:pStyle w:val="Heading2"/>
      </w:pPr>
      <w:r>
        <w:t xml:space="preserve">Key Metrics for Success</w:t>
      </w:r>
    </w:p>
    <w:p>
      <w:pPr>
        <w:pStyle w:val="FirstParagraph"/>
      </w:pPr>
      <w:r>
        <w:t xml:space="preserve">We measure success through Dutch education benchmarks:</w:t>
      </w:r>
    </w:p>
    <w:p>
      <w:pPr>
        <w:numPr>
          <w:ilvl w:val="0"/>
          <w:numId w:val="1004"/>
        </w:numPr>
        <w:pStyle w:val="Compact"/>
      </w:pPr>
      <w:r>
        <w:rPr>
          <w:bCs/>
          <w:b/>
        </w:rPr>
        <w:t xml:space="preserve">School Adoption Rate:</w:t>
      </w:r>
      <w:r>
        <w:t xml:space="preserve"> </w:t>
      </w:r>
      <w:r>
        <w:t xml:space="preserve">15 new school partnerships in Amsterdam within Year 1 (vs. city average of 8%).</w:t>
      </w:r>
    </w:p>
    <w:p>
      <w:pPr>
        <w:numPr>
          <w:ilvl w:val="0"/>
          <w:numId w:val="1004"/>
        </w:numPr>
        <w:pStyle w:val="Compact"/>
      </w:pPr>
      <w:r>
        <w:rPr>
          <w:bCs/>
          <w:b/>
        </w:rPr>
        <w:t xml:space="preserve">Stakeholder Satisfaction:</w:t>
      </w:r>
      <w:r>
        <w:t xml:space="preserve"> </w:t>
      </w:r>
      <w:r>
        <w:t xml:space="preserve">≥90% positive feedback from teachers on "counselor’s understanding of Amsterdam’s context" (measured via post-intervention surveys).</w:t>
      </w:r>
    </w:p>
    <w:p>
      <w:pPr>
        <w:numPr>
          <w:ilvl w:val="0"/>
          <w:numId w:val="1004"/>
        </w:numPr>
        <w:pStyle w:val="Compact"/>
      </w:pPr>
      <w:r>
        <w:rPr>
          <w:bCs/>
          <w:b/>
        </w:rPr>
        <w:t xml:space="preserve">Impact Alignment:</w:t>
      </w:r>
      <w:r>
        <w:t xml:space="preserve"> </w:t>
      </w:r>
      <w:r>
        <w:t xml:space="preserve">Service outcomes mapped to Netherlands’ "Basisplan Preventie" goals (e.g., 30% reduction in student referrals to external clinics).</w:t>
      </w:r>
    </w:p>
    <w:bookmarkEnd w:id="29"/>
    <w:bookmarkStart w:id="30" w:name="compliance-ethics"/>
    <w:p>
      <w:pPr>
        <w:pStyle w:val="Heading2"/>
      </w:pPr>
      <w:r>
        <w:t xml:space="preserve">Compliance &amp; Ethics</w:t>
      </w:r>
    </w:p>
    <w:p>
      <w:pPr>
        <w:pStyle w:val="FirstParagraph"/>
      </w:pPr>
      <w:r>
        <w:t xml:space="preserve">All activities strictly comply with Dutch regulations:</w:t>
      </w:r>
    </w:p>
    <w:p>
      <w:pPr>
        <w:numPr>
          <w:ilvl w:val="0"/>
          <w:numId w:val="1005"/>
        </w:numPr>
        <w:pStyle w:val="Compact"/>
      </w:pPr>
      <w:r>
        <w:t xml:space="preserve">No direct solicitation to parents; all outreach via school staff.</w:t>
      </w:r>
    </w:p>
    <w:p>
      <w:pPr>
        <w:numPr>
          <w:ilvl w:val="0"/>
          <w:numId w:val="1005"/>
        </w:numPr>
        <w:pStyle w:val="Compact"/>
      </w:pPr>
      <w:r>
        <w:t xml:space="preserve">Counselors registered with the Netherlands Register of Psychologists (NIP).</w:t>
      </w:r>
    </w:p>
    <w:p>
      <w:pPr>
        <w:numPr>
          <w:ilvl w:val="0"/>
          <w:numId w:val="1005"/>
        </w:numPr>
        <w:pStyle w:val="Compact"/>
      </w:pPr>
      <w:r>
        <w:t xml:space="preserve">Services funded through municipal education budgets—not private contracts—to avoid commercialization.</w:t>
      </w:r>
    </w:p>
    <w:bookmarkEnd w:id="30"/>
    <w:bookmarkStart w:id="31" w:name="X22ac63d31438102fe198b0905b2538a5e17ef7d"/>
    <w:p>
      <w:pPr>
        <w:pStyle w:val="Heading2"/>
      </w:pPr>
      <w:r>
        <w:t xml:space="preserve">Conclusion: Serving Amsterdam’s Educational Future</w:t>
      </w:r>
    </w:p>
    <w:p>
      <w:pPr>
        <w:pStyle w:val="FirstParagraph"/>
      </w:pPr>
      <w:r>
        <w:t xml:space="preserve">This Marketing Plan for School Counselor services in Amsterdam, Netherlands, transcends typical promotion. It is a strategic roadmap to embed culturally aware mental health support within the city’s schools—rooted in Dutch policy, responsive to local needs, and driven by collaboration. By prioritizing ethical partnership over persuasion, we position School Counselor expertise as fundamental to Amsterdam’s mission of nurturing resilient, inclusive learners. As one Amsterdam school principal noted: "In a city like ours, a School Counselor isn’t an add-on; they’re the glue that holds our community together." This plan ensures that vision becomes reality for every school in the Netherlands’ most dynamic city.</w:t>
      </w:r>
    </w:p>
    <w:bookmarkEnd w:id="31"/>
    <w:bookmarkStart w:id="32" w:name="appendix-amsterdam-specific-resources"/>
    <w:p>
      <w:pPr>
        <w:pStyle w:val="Heading2"/>
      </w:pPr>
      <w:r>
        <w:t xml:space="preserve">Appendix: Amsterdam-Specific Resources</w:t>
      </w:r>
    </w:p>
    <w:p>
      <w:pPr>
        <w:pStyle w:val="FirstParagraph"/>
      </w:pPr>
      <w:r>
        <w:rPr>
          <w:iCs/>
          <w:i/>
        </w:rPr>
        <w:t xml:space="preserve">For reference, all materials are developed using:</w:t>
      </w:r>
    </w:p>
    <w:p>
      <w:pPr>
        <w:numPr>
          <w:ilvl w:val="0"/>
          <w:numId w:val="1006"/>
        </w:numPr>
        <w:pStyle w:val="Compact"/>
      </w:pPr>
      <w:r>
        <w:t xml:space="preserve">Netherlands Ministry of Education’s "Gezondheid en Welzijn in de School" guidelines</w:t>
      </w:r>
    </w:p>
    <w:p>
      <w:pPr>
        <w:numPr>
          <w:ilvl w:val="0"/>
          <w:numId w:val="1006"/>
        </w:numPr>
        <w:pStyle w:val="Compact"/>
      </w:pPr>
      <w:r>
        <w:t xml:space="preserve">Data from Amsterdam Municipality’s 2023 Student Wellbeing Survey</w:t>
      </w:r>
    </w:p>
    <w:p>
      <w:pPr>
        <w:numPr>
          <w:ilvl w:val="0"/>
          <w:numId w:val="1006"/>
        </w:numPr>
        <w:pStyle w:val="Compact"/>
      </w:pPr>
      <w:r>
        <w:t xml:space="preserve">Partnerships with Amsterdam-based institutions (e.g., Nieuwe School, De Oude Kerk)</w:t>
      </w:r>
    </w:p>
    <w:p>
      <w:pPr>
        <w:pStyle w:val="FirstParagraph"/>
      </w:pPr>
      <w:r>
        <w:rPr>
          <w:bCs/>
          <w:b/>
        </w:rPr>
        <w:t xml:space="preserve">Total 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Amsterdam, Netherlands</dc:title>
  <dc:creator/>
  <dc:language>en</dc:language>
  <cp:keywords/>
  <dcterms:created xsi:type="dcterms:W3CDTF">2026-06-02T12:53:51Z</dcterms:created>
  <dcterms:modified xsi:type="dcterms:W3CDTF">2026-06-02T12:53:51Z</dcterms:modified>
</cp:coreProperties>
</file>

<file path=docProps/custom.xml><?xml version="1.0" encoding="utf-8"?>
<Properties xmlns="http://schemas.openxmlformats.org/officeDocument/2006/custom-properties" xmlns:vt="http://schemas.openxmlformats.org/officeDocument/2006/docPropsVTypes"/>
</file>