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de63c623a8d4e8e629a115f6eb2870cb1c0d9b"/>
    <w:p>
      <w:pPr>
        <w:pStyle w:val="Heading1"/>
      </w:pPr>
      <w:r>
        <w:t xml:space="preserve">Comprehensive Marketing Plan for School Counselor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enhance the visibility, accessibility, and utilization of School Counselor services across New Zealand Auckland's educational landscape. Recognizing the critical role of mental health support in student wellbeing within Auckland's diverse communities, this plan focuses on building awareness among schools, parents, students, and policymakers. The initiative is designed specifically for the unique socio-educational context of New Zealand Auckland—addressing urban challenges, cultural diversity (Māori and Pasifika populations), and systemic needs identified by the Ministry of Education's "Kia Eke Panuku" wellbeing framework. This is not a commercial sales strategy but an advocacy-driven marketing plan to strengthen school support systems.</w:t>
      </w:r>
    </w:p>
    <w:bookmarkEnd w:id="20"/>
    <w:bookmarkStart w:id="21" w:name="Xf12ac694532aacc4e20eddb635bdb9e92ff0144"/>
    <w:p>
      <w:pPr>
        <w:pStyle w:val="Heading2"/>
      </w:pPr>
      <w:r>
        <w:t xml:space="preserve">Current Landscape in New Zealand Auckland</w:t>
      </w:r>
    </w:p>
    <w:p>
      <w:pPr>
        <w:pStyle w:val="FirstParagraph"/>
      </w:pPr>
      <w:r>
        <w:t xml:space="preserve">Auckland, New Zealand's largest city and most culturally diverse region, faces significant challenges in student mental health. Recent Ministry of Education data indicates 35% of Auckland students experience anxiety or depression, with barriers including limited counselor-to-student ratios (1:1000 vs. recommended 1:250), cultural disconnects in service delivery, and stigma around counseling. The current system struggles to meet demand across Auckland's 489 schools—ranging from high-decile private institutions to low-decile state schools in communities like South Auckland and the North Shore. School Counselors are pivotal but under-recognized as essential educators within New Zealand's National Curriculum, particularly in addressing equity gaps for Māori (25% of Auckland students) and Pasifika (18%) youth.</w:t>
      </w:r>
    </w:p>
    <w:bookmarkEnd w:id="21"/>
    <w:bookmarkStart w:id="22" w:name="core-marketing-objectives"/>
    <w:p>
      <w:pPr>
        <w:pStyle w:val="Heading2"/>
      </w:pPr>
      <w:r>
        <w:t xml:space="preserve">Core Marketing Objectives</w:t>
      </w:r>
    </w:p>
    <w:p>
      <w:pPr>
        <w:pStyle w:val="FirstParagraph"/>
      </w:pPr>
      <w:r>
        <w:rPr>
          <w:bCs/>
          <w:b/>
        </w:rPr>
        <w:t xml:space="preserve">Awareness:</w:t>
      </w:r>
      <w:r>
        <w:t xml:space="preserve"> </w:t>
      </w:r>
      <w:r>
        <w:t xml:space="preserve">Increase recognition of School Counselor roles by 40% among Auckland school leaders within 18 months.</w:t>
      </w:r>
    </w:p>
    <w:p>
      <w:pPr>
        <w:pStyle w:val="BodyText"/>
      </w:pPr>
      <w:r>
        <w:rPr>
          <w:bCs/>
          <w:b/>
        </w:rPr>
        <w:t xml:space="preserve">Access:</w:t>
      </w:r>
      <w:r>
        <w:t xml:space="preserve"> </w:t>
      </w:r>
      <w:r>
        <w:t xml:space="preserve">Reduce counselor waitlists by 25% through targeted recruitment and resource allocation in high-need Auckland schools.</w:t>
      </w:r>
    </w:p>
    <w:p>
      <w:pPr>
        <w:pStyle w:val="BodyText"/>
      </w:pPr>
      <w:r>
        <w:rPr>
          <w:bCs/>
          <w:b/>
        </w:rPr>
        <w:t xml:space="preserve">Cultural Safety:</w:t>
      </w:r>
      <w:r>
        <w:t xml:space="preserve"> </w:t>
      </w:r>
      <w:r>
        <w:t xml:space="preserve">Implement Māori and Pasifika-centered counseling frameworks in 70% of participating Auckland schools by Year 3.</w:t>
      </w:r>
    </w:p>
    <w:bookmarkEnd w:id="22"/>
    <w:bookmarkStart w:id="23" w:name="target-audience"/>
    <w:p>
      <w:pPr>
        <w:pStyle w:val="Heading2"/>
      </w:pPr>
      <w:r>
        <w:t xml:space="preserve">Target Audience</w:t>
      </w:r>
    </w:p>
    <w:p>
      <w:pPr>
        <w:numPr>
          <w:ilvl w:val="0"/>
          <w:numId w:val="1002"/>
        </w:numPr>
        <w:pStyle w:val="Compact"/>
      </w:pPr>
      <w:r>
        <w:rPr>
          <w:iCs/>
          <w:i/>
        </w:rPr>
        <w:t xml:space="preserve">School Boards &amp; Principals (Primary Focus):</w:t>
      </w:r>
      <w:r>
        <w:t xml:space="preserve"> </w:t>
      </w:r>
      <w:r>
        <w:t xml:space="preserve">Decision-makers in Auckland state and private schools, particularly in high-needs areas like Manukau or Otahuhu.</w:t>
      </w:r>
    </w:p>
    <w:p>
      <w:pPr>
        <w:numPr>
          <w:ilvl w:val="0"/>
          <w:numId w:val="1002"/>
        </w:numPr>
        <w:pStyle w:val="Compact"/>
      </w:pPr>
      <w:r>
        <w:rPr>
          <w:iCs/>
          <w:i/>
        </w:rPr>
        <w:t xml:space="preserve">Parents &amp; Whānau:</w:t>
      </w:r>
      <w:r>
        <w:t xml:space="preserve"> </w:t>
      </w:r>
      <w:r>
        <w:t xml:space="preserve">Diverse Auckland families seeking support for children's wellbeing, with tailored messaging for Māori/Pasifika communities.</w:t>
      </w:r>
    </w:p>
    <w:p>
      <w:pPr>
        <w:numPr>
          <w:ilvl w:val="0"/>
          <w:numId w:val="1002"/>
        </w:numPr>
        <w:pStyle w:val="Compact"/>
      </w:pPr>
      <w:r>
        <w:rPr>
          <w:iCs/>
          <w:i/>
        </w:rPr>
        <w:t xml:space="preserve">Students (Aged 8–18):</w:t>
      </w:r>
      <w:r>
        <w:t xml:space="preserve"> </w:t>
      </w:r>
      <w:r>
        <w:t xml:space="preserve">Through age-appropriate digital campaigns and school workshops.</w:t>
      </w:r>
    </w:p>
    <w:p>
      <w:pPr>
        <w:numPr>
          <w:ilvl w:val="0"/>
          <w:numId w:val="1002"/>
        </w:numPr>
        <w:pStyle w:val="Compact"/>
      </w:pPr>
      <w:r>
        <w:rPr>
          <w:iCs/>
          <w:i/>
        </w:rPr>
        <w:t xml:space="preserve">Policymakers:</w:t>
      </w:r>
      <w:r>
        <w:t xml:space="preserve"> </w:t>
      </w:r>
      <w:r>
        <w:t xml:space="preserve">Ministry of Education officials and Auckland Council stakeholders influencing education funding.</w:t>
      </w:r>
    </w:p>
    <w:bookmarkEnd w:id="23"/>
    <w:bookmarkStart w:id="27" w:name="tactical-marketing-strategy"/>
    <w:p>
      <w:pPr>
        <w:pStyle w:val="Heading2"/>
      </w:pPr>
      <w:r>
        <w:t xml:space="preserve">Tactical Marketing Strategy</w:t>
      </w:r>
    </w:p>
    <w:bookmarkStart w:id="24" w:name="X4b169a318d71228b165c0257610f9b05de0fb63"/>
    <w:p>
      <w:pPr>
        <w:pStyle w:val="Heading3"/>
      </w:pPr>
      <w:r>
        <w:t xml:space="preserve">1. Culturally Grounded Community Engagement (New Zealand Context)</w:t>
      </w:r>
    </w:p>
    <w:p>
      <w:pPr>
        <w:pStyle w:val="FirstParagraph"/>
      </w:pPr>
      <w:r>
        <w:t xml:space="preserve">This pillar leverages New Zealand's "Whānau Ora" principle. We'll co-design initiatives with iwi (Māori tribes) like Te Waipounamu and Pasifika community leaders in Auckland. Examples include:</w:t>
      </w:r>
    </w:p>
    <w:p>
      <w:pPr>
        <w:numPr>
          <w:ilvl w:val="0"/>
          <w:numId w:val="1003"/>
        </w:numPr>
        <w:pStyle w:val="Compact"/>
      </w:pPr>
      <w:r>
        <w:t xml:space="preserve">Hosting monthly "Kōrero Whakawhiti" (community conversations) at Auckland libraries and marae, featuring local School Counselors.</w:t>
      </w:r>
    </w:p>
    <w:p>
      <w:pPr>
        <w:numPr>
          <w:ilvl w:val="0"/>
          <w:numId w:val="1003"/>
        </w:numPr>
        <w:pStyle w:val="Compact"/>
      </w:pPr>
      <w:r>
        <w:t xml:space="preserve">Partnering with Auckland-based organizations (e.g., Pacific Island Families, Te Runanga o Ngāti Whātua) to co-create parent information sessions in te reo Māori and Samoan.</w:t>
      </w:r>
    </w:p>
    <w:p>
      <w:pPr>
        <w:numPr>
          <w:ilvl w:val="0"/>
          <w:numId w:val="1003"/>
        </w:numPr>
        <w:pStyle w:val="Compact"/>
      </w:pPr>
      <w:r>
        <w:t xml:space="preserve">Developing "Counselor Spotlight" social media content showcasing culturally responsive practices of School Counselors working in specific Auckland communities (e.g., "How Mr. Brown supports Pasifika students at Manurewa Primary").</w:t>
      </w:r>
    </w:p>
    <w:bookmarkEnd w:id="24"/>
    <w:bookmarkStart w:id="25" w:name="digital-school-based-advocacy"/>
    <w:p>
      <w:pPr>
        <w:pStyle w:val="Heading3"/>
      </w:pPr>
      <w:r>
        <w:t xml:space="preserve">2. Digital &amp; School-Based Advocacy</w:t>
      </w:r>
    </w:p>
    <w:p>
      <w:pPr>
        <w:pStyle w:val="FirstParagraph"/>
      </w:pPr>
      <w:r>
        <w:t xml:space="preserve">Targeted digital outreach addressing Auckland's unique urban environment:</w:t>
      </w:r>
    </w:p>
    <w:p>
      <w:pPr>
        <w:numPr>
          <w:ilvl w:val="0"/>
          <w:numId w:val="1004"/>
        </w:numPr>
        <w:pStyle w:val="Compact"/>
      </w:pPr>
      <w:r>
        <w:t xml:space="preserve">Creating an Auckland-focused microsite (schoolcounselor.auckland.nz) with resources in NZ English, including a "Find Your Counselor" map highlighting services across Auckland suburbs.</w:t>
      </w:r>
    </w:p>
    <w:p>
      <w:pPr>
        <w:numPr>
          <w:ilvl w:val="0"/>
          <w:numId w:val="1004"/>
        </w:numPr>
        <w:pStyle w:val="Compact"/>
      </w:pPr>
      <w:r>
        <w:t xml:space="preserve">Developing short, relatable videos for TikTok/Instagram featuring student testimonials (with parental consent) from schools like Glen Innes or Ōtāhuhu—showing how School Counselors address issues like bullying or academic stress.</w:t>
      </w:r>
    </w:p>
    <w:p>
      <w:pPr>
        <w:numPr>
          <w:ilvl w:val="0"/>
          <w:numId w:val="1004"/>
        </w:numPr>
        <w:pStyle w:val="Compact"/>
      </w:pPr>
      <w:r>
        <w:t xml:space="preserve">Providing school staff with "Advocacy Toolkits" including NZ-specific talking points for funding requests to boards, citing Ministry of Education guidelines on counselor ratios.</w:t>
      </w:r>
    </w:p>
    <w:bookmarkEnd w:id="25"/>
    <w:bookmarkStart w:id="26" w:name="policy-systemic-collaboration"/>
    <w:p>
      <w:pPr>
        <w:pStyle w:val="Heading3"/>
      </w:pPr>
      <w:r>
        <w:t xml:space="preserve">3. Policy &amp; Systemic Collaboration</w:t>
      </w:r>
    </w:p>
    <w:p>
      <w:pPr>
        <w:pStyle w:val="FirstParagraph"/>
      </w:pPr>
      <w:r>
        <w:t xml:space="preserve">Leveraging New Zealand’s national frameworks:</w:t>
      </w:r>
    </w:p>
    <w:p>
      <w:pPr>
        <w:numPr>
          <w:ilvl w:val="0"/>
          <w:numId w:val="1005"/>
        </w:numPr>
        <w:pStyle w:val="Compact"/>
      </w:pPr>
      <w:r>
        <w:t xml:space="preserve">Presenting evidence-based proposals at the Auckland Education Hub meetings to advocate for increased counselor funding, linking to "Kia Eke Panuku" outcomes.</w:t>
      </w:r>
    </w:p>
    <w:p>
      <w:pPr>
        <w:numPr>
          <w:ilvl w:val="0"/>
          <w:numId w:val="1005"/>
        </w:numPr>
        <w:pStyle w:val="Compact"/>
      </w:pPr>
      <w:r>
        <w:t xml:space="preserve">Partnering with the Auckland Council's Wellbeing Strategy team to integrate School Counselor services into city-wide youth mental health initiatives (e.g., "Auckland Youth Wellbeing Network").</w:t>
      </w:r>
    </w:p>
    <w:p>
      <w:pPr>
        <w:numPr>
          <w:ilvl w:val="0"/>
          <w:numId w:val="1005"/>
        </w:numPr>
        <w:pStyle w:val="Compact"/>
      </w:pPr>
      <w:r>
        <w:t xml:space="preserve">Developing a standardized referral pathway for School Counselors to connect with Auckland’s community support services (e.g., Child and Adolescent Mental Health Services—CAMHS).</w:t>
      </w:r>
    </w:p>
    <w:bookmarkEnd w:id="26"/>
    <w:bookmarkEnd w:id="27"/>
    <w:bookmarkStart w:id="28" w:name="measurement-evaluation"/>
    <w:p>
      <w:pPr>
        <w:pStyle w:val="Heading2"/>
      </w:pPr>
      <w:r>
        <w:t xml:space="preserve">Measurement &amp; Evaluation</w:t>
      </w:r>
    </w:p>
    <w:p>
      <w:pPr>
        <w:pStyle w:val="FirstParagraph"/>
      </w:pPr>
      <w:r>
        <w:t xml:space="preserve">We will track success using both quantitative and qualitative metrics aligned with New Zealand's education priorities:</w:t>
      </w:r>
    </w:p>
    <w:p>
      <w:pPr>
        <w:numPr>
          <w:ilvl w:val="0"/>
          <w:numId w:val="1006"/>
        </w:numPr>
        <w:pStyle w:val="Compact"/>
      </w:pPr>
      <w:r>
        <w:rPr>
          <w:iCs/>
          <w:i/>
        </w:rPr>
        <w:t xml:space="preserve">Quantitative:</w:t>
      </w:r>
      <w:r>
        <w:t xml:space="preserve"> </w:t>
      </w:r>
      <w:r>
        <w:t xml:space="preserve">School counselor ratio improvements (measured via Ministry of Education data), parent survey response rates (target: 60% participation in Auckland schools), and website traffic from Auckland IP addresses.</w:t>
      </w:r>
    </w:p>
    <w:p>
      <w:pPr>
        <w:numPr>
          <w:ilvl w:val="0"/>
          <w:numId w:val="1006"/>
        </w:numPr>
        <w:pStyle w:val="Compact"/>
      </w:pPr>
      <w:r>
        <w:rPr>
          <w:iCs/>
          <w:i/>
        </w:rPr>
        <w:t xml:space="preserve">Qualitative:</w:t>
      </w:r>
      <w:r>
        <w:t xml:space="preserve"> </w:t>
      </w:r>
      <w:r>
        <w:t xml:space="preserve">Feedback from whānau focus groups on cultural safety, principal interviews on perceived value, and student wellbeing surveys conducted by independent NZ researchers.</w:t>
      </w:r>
    </w:p>
    <w:bookmarkEnd w:id="28"/>
    <w:bookmarkStart w:id="29" w:name="Xd45183ccd95aee7b043999988aa3cafa53d53c6"/>
    <w:p>
      <w:pPr>
        <w:pStyle w:val="Heading2"/>
      </w:pPr>
      <w:r>
        <w:t xml:space="preserve">Budget Allocation (Key Focus: New Zealand Context)</w:t>
      </w:r>
    </w:p>
    <w:p>
      <w:pPr>
        <w:pStyle w:val="FirstParagraph"/>
      </w:pPr>
      <w:r>
        <w:t xml:space="preserve">Resource allocation prioritizes Auckland’s needs:</w:t>
      </w:r>
    </w:p>
    <w:p>
      <w:pPr>
        <w:numPr>
          <w:ilvl w:val="0"/>
          <w:numId w:val="1007"/>
        </w:numPr>
        <w:pStyle w:val="Compact"/>
      </w:pPr>
      <w:r>
        <w:t xml:space="preserve">60%: Community engagement (iwi/Pasifika partnerships, event costs)</w:t>
      </w:r>
    </w:p>
    <w:p>
      <w:pPr>
        <w:numPr>
          <w:ilvl w:val="0"/>
          <w:numId w:val="1007"/>
        </w:numPr>
        <w:pStyle w:val="Compact"/>
      </w:pPr>
      <w:r>
        <w:t xml:space="preserve">25%: Digital campaign development and social media outreach</w:t>
      </w:r>
    </w:p>
    <w:p>
      <w:pPr>
        <w:numPr>
          <w:ilvl w:val="0"/>
          <w:numId w:val="1007"/>
        </w:numPr>
        <w:pStyle w:val="Compact"/>
      </w:pPr>
      <w:r>
        <w:t xml:space="preserve">15%: Policy advocacy materials and stakeholder workshops</w:t>
      </w:r>
    </w:p>
    <w:bookmarkEnd w:id="29"/>
    <w:bookmarkStart w:id="30" w:name="conclusion"/>
    <w:p>
      <w:pPr>
        <w:pStyle w:val="Heading2"/>
      </w:pPr>
      <w:r>
        <w:t xml:space="preserve">Conclusion</w:t>
      </w:r>
    </w:p>
    <w:p>
      <w:pPr>
        <w:pStyle w:val="FirstParagraph"/>
      </w:pPr>
      <w:r>
        <w:t xml:space="preserve">This Marketing Plan is a strategic response to the urgent need for School Counselor services in New Zealand Auckland. By centering Māori and Pasifika perspectives, aligning with national education frameworks, and addressing Auckland’s urban challenges, it positions School Counselors as indispensable within the fabric of our schools. The plan moves beyond awareness to foster systemic change—ensuring every student in Auckland has equitable access to support that nurtures their identity and potential within New Zealand's unique cultural context. Success will be measured not just in numbers, but in healthier students, stronger whānau, and a more resilient Auckland community where School Counselors are recognized as vital educational partners.</w:t>
      </w:r>
    </w:p>
    <w:bookmarkEnd w:id="30"/>
    <w:bookmarkStart w:id="31" w:name="appendix-key-nz-references"/>
    <w:p>
      <w:pPr>
        <w:pStyle w:val="Heading2"/>
      </w:pPr>
      <w:r>
        <w:t xml:space="preserve">Appendix: Key NZ References</w:t>
      </w:r>
    </w:p>
    <w:p>
      <w:pPr>
        <w:numPr>
          <w:ilvl w:val="0"/>
          <w:numId w:val="1008"/>
        </w:numPr>
        <w:pStyle w:val="Compact"/>
      </w:pPr>
      <w:r>
        <w:t xml:space="preserve">Ministry of Education. (2023). Kia Eke Panuku: Wellbeing Framework for Schools.</w:t>
      </w:r>
    </w:p>
    <w:p>
      <w:pPr>
        <w:numPr>
          <w:ilvl w:val="0"/>
          <w:numId w:val="1008"/>
        </w:numPr>
        <w:pStyle w:val="Compact"/>
      </w:pPr>
      <w:r>
        <w:t xml:space="preserve">Auckland Council. (2024). Auckland Youth Wellbeing Strategy.</w:t>
      </w:r>
    </w:p>
    <w:p>
      <w:pPr>
        <w:numPr>
          <w:ilvl w:val="0"/>
          <w:numId w:val="1008"/>
        </w:numPr>
        <w:pStyle w:val="Compact"/>
      </w:pPr>
      <w:r>
        <w:t xml:space="preserve">Māori and Pasifika Mental Health Data Report, Ministry of Health NZ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New Zealand Auckland</dc:title>
  <dc:creator/>
  <dc:language>en</dc:language>
  <cp:keywords/>
  <dcterms:created xsi:type="dcterms:W3CDTF">2026-06-05T05:42:08Z</dcterms:created>
  <dcterms:modified xsi:type="dcterms:W3CDTF">2026-06-05T05:42:08Z</dcterms:modified>
</cp:coreProperties>
</file>

<file path=docProps/custom.xml><?xml version="1.0" encoding="utf-8"?>
<Properties xmlns="http://schemas.openxmlformats.org/officeDocument/2006/custom-properties" xmlns:vt="http://schemas.openxmlformats.org/officeDocument/2006/docPropsVTypes"/>
</file>