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966e27b5bf61ff29cf74da50df8d307504ae41a"/>
    <w:p>
      <w:pPr>
        <w:pStyle w:val="Heading1"/>
      </w:pPr>
      <w:r>
        <w:t xml:space="preserve">Comprehensive Marketing Plan for School Counselor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establishing and promoting high-quality School Counselor services within the unique educational landscape of New Zealand Wellington. Recognizing the critical role of mental health support in student development, this plan addresses systemic gaps in accessible counseling within Wellington schools while aligning with Te Whāriki (early childhood curriculum) and the New Zealand Ministry of Education's wellbeing frameworks. Our service targets all state and private schools across Wellington City, Hutt Valley, and Porirua, delivering culturally responsive counseling that prioritizes Māori student success (Kaupapa Māori principles) and Pacific Islander wellbeing. With rising mental health challenges among New Zealand youth – particularly in urban centers like Wellington – this initiative positions our School Counselor service as an essential partner for educational institutions committed to holistic student development.</w:t>
      </w:r>
    </w:p>
    <w:bookmarkEnd w:id="20"/>
    <w:bookmarkStart w:id="21" w:name="Xf1c570d4a403d1319d258ba93634f375be0e414"/>
    <w:p>
      <w:pPr>
        <w:pStyle w:val="Heading2"/>
      </w:pPr>
      <w:r>
        <w:t xml:space="preserve">Current Market Analysis: Wellington Context</w:t>
      </w:r>
    </w:p>
    <w:p>
      <w:pPr>
        <w:pStyle w:val="FirstParagraph"/>
      </w:pPr>
      <w:r>
        <w:t xml:space="preserve">New Zealand Wellington faces distinct challenges in school-based mental health support. According to the 2023 Ministry of Health report, 37% of Wellington secondary students reported high psychological distress, exceeding the national average. Despite government funding for Student Support Services, many schools operate with counselor-to-student ratios far above recommended standards (1:500 vs. ideal 1:250). Key gaps include:</w:t>
      </w:r>
    </w:p>
    <w:p>
      <w:pPr>
        <w:numPr>
          <w:ilvl w:val="0"/>
          <w:numId w:val="1001"/>
        </w:numPr>
        <w:pStyle w:val="Compact"/>
      </w:pPr>
      <w:r>
        <w:t xml:space="preserve">Limited culturally safe services for Māori and Pasifika students</w:t>
      </w:r>
    </w:p>
    <w:p>
      <w:pPr>
        <w:numPr>
          <w:ilvl w:val="0"/>
          <w:numId w:val="1001"/>
        </w:numPr>
        <w:pStyle w:val="Compact"/>
      </w:pPr>
      <w:r>
        <w:t xml:space="preserve">Insufficient trauma-informed approaches in post-pandemic recovery</w:t>
      </w:r>
    </w:p>
    <w:p>
      <w:pPr>
        <w:numPr>
          <w:ilvl w:val="0"/>
          <w:numId w:val="1001"/>
        </w:numPr>
        <w:pStyle w:val="Compact"/>
      </w:pPr>
      <w:r>
        <w:t xml:space="preserve">Fragmented referral pathways between schools and community mental health providers</w:t>
      </w:r>
    </w:p>
    <w:p>
      <w:pPr>
        <w:pStyle w:val="FirstParagraph"/>
      </w:pPr>
      <w:r>
        <w:t xml:space="preserve">The Wellington Education Board acknowledges these challenges, with their 2023 wellbeing strategy identifying "urgent need for embedded school counseling" as a priority. This creates a prime opportunity for our School Counselor service to differentiate through its deep local knowledge of Wellington's educational ecosystems – from rural Kāpiti Coast schools to urban CBD institutions like Wellington High School and Te Wharekura o Tairāwhiti.</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Characteristics</w:t>
      </w:r>
    </w:p>
    <w:p>
      <w:pPr>
        <w:pStyle w:val="BodyText"/>
      </w:pPr>
      <w:r>
        <w:t xml:space="preserve">Pain Points Addressed</w:t>
      </w:r>
    </w:p>
    <w:p>
      <w:pPr>
        <w:pStyle w:val="BodyText"/>
      </w:pPr>
      <w:r>
        <w:t xml:space="preserve">Principals &amp; Board of Trustees</w:t>
      </w:r>
    </w:p>
    <w:p>
      <w:pPr>
        <w:pStyle w:val="BodyText"/>
      </w:pPr>
      <w:r>
        <w:t xml:space="preserve">Limited funding, mandated wellbeing reporting, pressure to improve NCEA results through student wellbeing</w:t>
      </w:r>
    </w:p>
    <w:p>
      <w:pPr>
        <w:pStyle w:val="BodyText"/>
      </w:pPr>
      <w:r>
        <w:t xml:space="preserve">Reducing suspension rates (current Wellington average: 4.2% vs. national 3.1%)</w:t>
      </w:r>
    </w:p>
    <w:p>
      <w:pPr>
        <w:pStyle w:val="BodyText"/>
      </w:pPr>
      <w:r>
        <w:t xml:space="preserve">Parents &amp; Whānau</w:t>
      </w:r>
    </w:p>
    <w:p>
      <w:pPr>
        <w:pStyle w:val="BodyText"/>
      </w:pPr>
      <w:r>
        <w:t xml:space="preserve">High demand for culturally appropriate support, concerns about digital safety risks in Wellington's urban environment</w:t>
      </w:r>
    </w:p>
    <w:p>
      <w:pPr>
        <w:pStyle w:val="BodyText"/>
      </w:pPr>
      <w:r>
        <w:t xml:space="preserve">Accessing confidential counseling without stigma or travel barriers</w:t>
      </w:r>
    </w:p>
    <w:p>
      <w:pPr>
        <w:pStyle w:val="BodyText"/>
      </w:pPr>
      <w:r>
        <w:t xml:space="preserve">Māori &amp; Pasifika Community Leaders</w:t>
      </w:r>
    </w:p>
    <w:p>
      <w:pPr>
        <w:pStyle w:val="BodyText"/>
      </w:pPr>
      <w:r>
        <w:t xml:space="preserve">Need for services aligned with tikanga Māori, strong cultural identity development</w:t>
      </w:r>
    </w:p>
    <w:p>
      <w:pPr>
        <w:pStyle w:val="BodyText"/>
      </w:pPr>
      <w:r>
        <w:t xml:space="preserve">Addressing wellbeing gaps in communities like Ōtaki and Porirua where 68% of students identify as Māori/Pasifika</w:t>
      </w:r>
    </w:p>
    <w:bookmarkEnd w:id="22"/>
    <w:bookmarkStart w:id="23" w:name="unique-value-proposition"/>
    <w:p>
      <w:pPr>
        <w:pStyle w:val="Heading2"/>
      </w:pPr>
      <w:r>
        <w:t xml:space="preserve">Unique Value Proposition</w:t>
      </w:r>
    </w:p>
    <w:p>
      <w:pPr>
        <w:pStyle w:val="FirstParagraph"/>
      </w:pPr>
      <w:r>
        <w:t xml:space="preserve">Our School Counselor service delivers a</w:t>
      </w:r>
      <w:r>
        <w:t xml:space="preserve"> </w:t>
      </w:r>
      <w:r>
        <w:rPr>
          <w:iCs/>
          <w:i/>
        </w:rPr>
        <w:t xml:space="preserve">holistic, Wellington-specific wellbeing ecosystem</w:t>
      </w:r>
      <w:r>
        <w:t xml:space="preserve"> </w:t>
      </w:r>
      <w:r>
        <w:t xml:space="preserve">through:</w:t>
      </w:r>
    </w:p>
    <w:p>
      <w:pPr>
        <w:numPr>
          <w:ilvl w:val="0"/>
          <w:numId w:val="1002"/>
        </w:numPr>
        <w:pStyle w:val="Compact"/>
      </w:pPr>
      <w:r>
        <w:rPr>
          <w:bCs/>
          <w:b/>
        </w:rPr>
        <w:t xml:space="preserve">Culturally Embedded Practice:</w:t>
      </w:r>
      <w:r>
        <w:t xml:space="preserve"> </w:t>
      </w:r>
      <w:r>
        <w:t xml:space="preserve">All counselors are NZQA-registered with mandatory Te Reo Māori proficiency (Level 3+), and we partner with local kaumātua to develop context-specific interventions for Wellington communities.</w:t>
      </w:r>
    </w:p>
    <w:p>
      <w:pPr>
        <w:numPr>
          <w:ilvl w:val="0"/>
          <w:numId w:val="1002"/>
        </w:numPr>
        <w:pStyle w:val="Compact"/>
      </w:pPr>
      <w:r>
        <w:rPr>
          <w:bCs/>
          <w:b/>
        </w:rPr>
        <w:t xml:space="preserve">Preventive Focus:</w:t>
      </w:r>
      <w:r>
        <w:t xml:space="preserve"> </w:t>
      </w:r>
      <w:r>
        <w:t xml:space="preserve">Beyond crisis intervention, our service integrates wellbeing into daily school culture through workshops on digital citizenship (critical in Wellington's high-tech youth environment) and resilience-building programs.</w:t>
      </w:r>
    </w:p>
    <w:p>
      <w:pPr>
        <w:numPr>
          <w:ilvl w:val="0"/>
          <w:numId w:val="1002"/>
        </w:numPr>
        <w:pStyle w:val="Compact"/>
      </w:pPr>
      <w:r>
        <w:rPr>
          <w:bCs/>
          <w:b/>
        </w:rPr>
        <w:t xml:space="preserve">Seamless Integration:</w:t>
      </w:r>
      <w:r>
        <w:t xml:space="preserve"> </w:t>
      </w:r>
      <w:r>
        <w:t xml:space="preserve">Unlike external providers, we co-locate within schools with flexible scheduling to avoid disrupting teaching time – a key requirement from Wellington Education Centre feedback.</w:t>
      </w:r>
    </w:p>
    <w:p>
      <w:pPr>
        <w:pStyle w:val="FirstParagraph"/>
      </w:pPr>
      <w:r>
        <w:t xml:space="preserve">This approach directly addresses the Wellington Regional Health Authority's 2023 "Youth Wellbeing Gap Analysis," which identified cultural mismatch as the primary barrier to effective school counseling in our region.</w:t>
      </w:r>
    </w:p>
    <w:bookmarkEnd w:id="23"/>
    <w:bookmarkStart w:id="27" w:name="marketing-strategies-tactics"/>
    <w:p>
      <w:pPr>
        <w:pStyle w:val="Heading2"/>
      </w:pPr>
      <w:r>
        <w:t xml:space="preserve">Marketing Strategies &amp; Tactics</w:t>
      </w:r>
    </w:p>
    <w:bookmarkStart w:id="24" w:name="Xe3d5df6460df2c46da1bce4b4d703adfff644aa"/>
    <w:p>
      <w:pPr>
        <w:pStyle w:val="Heading3"/>
      </w:pPr>
      <w:r>
        <w:t xml:space="preserve">1. Relationship-Driven School Acquisition (Months 1-6)</w:t>
      </w:r>
    </w:p>
    <w:p>
      <w:pPr>
        <w:numPr>
          <w:ilvl w:val="0"/>
          <w:numId w:val="1003"/>
        </w:numPr>
        <w:pStyle w:val="Compact"/>
      </w:pPr>
      <w:r>
        <w:rPr>
          <w:bCs/>
          <w:b/>
        </w:rPr>
        <w:t xml:space="preserve">School Partnership Workshops:</w:t>
      </w:r>
      <w:r>
        <w:t xml:space="preserve"> </w:t>
      </w:r>
      <w:r>
        <w:t xml:space="preserve">Host free "Wellbeing Futures" sessions at Wellington schools, co-facilitated with local iwi (e.g., Te Āti Awa, Ngāti Raukawa) to demonstrate culturally grounded approaches.</w:t>
      </w:r>
    </w:p>
    <w:p>
      <w:pPr>
        <w:numPr>
          <w:ilvl w:val="0"/>
          <w:numId w:val="1003"/>
        </w:numPr>
        <w:pStyle w:val="Compact"/>
      </w:pPr>
      <w:r>
        <w:rPr>
          <w:bCs/>
          <w:b/>
        </w:rPr>
        <w:t xml:space="preserve">Testimonial Campaign:</w:t>
      </w:r>
      <w:r>
        <w:t xml:space="preserve"> </w:t>
      </w:r>
      <w:r>
        <w:t xml:space="preserve">Partner with 3 early-adopter schools (e.g., Hutt Valley High School, St. Patrick's College Wellington) for case studies showing reduced suspension rates and improved student engagement.</w:t>
      </w:r>
    </w:p>
    <w:bookmarkEnd w:id="24"/>
    <w:bookmarkStart w:id="25" w:name="community-trust-building-months-4-12"/>
    <w:p>
      <w:pPr>
        <w:pStyle w:val="Heading3"/>
      </w:pPr>
      <w:r>
        <w:t xml:space="preserve">2. Community Trust Building (Months 4-12)</w:t>
      </w:r>
    </w:p>
    <w:p>
      <w:pPr>
        <w:numPr>
          <w:ilvl w:val="0"/>
          <w:numId w:val="1004"/>
        </w:numPr>
        <w:pStyle w:val="Compact"/>
      </w:pPr>
      <w:r>
        <w:rPr>
          <w:bCs/>
          <w:b/>
        </w:rPr>
        <w:t xml:space="preserve">Māori &amp; Pasifika Advisory Group:</w:t>
      </w:r>
      <w:r>
        <w:t xml:space="preserve"> </w:t>
      </w:r>
      <w:r>
        <w:t xml:space="preserve">Establish a Wellington-specific group of kaitiaki (guardians) to co-design services, meeting quarterly at Te Whare Tūturu in Petone.</w:t>
      </w:r>
    </w:p>
    <w:p>
      <w:pPr>
        <w:numPr>
          <w:ilvl w:val="0"/>
          <w:numId w:val="1004"/>
        </w:numPr>
        <w:pStyle w:val="Compact"/>
      </w:pPr>
      <w:r>
        <w:rPr>
          <w:bCs/>
          <w:b/>
        </w:rPr>
        <w:t xml:space="preserve">Wellington Education Network Collaboration:</w:t>
      </w:r>
      <w:r>
        <w:t xml:space="preserve"> </w:t>
      </w:r>
      <w:r>
        <w:t xml:space="preserve">Present at Wellington Education Centre's monthly wellbeing forums, positioning as the "go-to" counselor service for their 2024 wellbeing action plan.</w:t>
      </w:r>
    </w:p>
    <w:bookmarkEnd w:id="25"/>
    <w:bookmarkStart w:id="26" w:name="digital-localized-outreach"/>
    <w:p>
      <w:pPr>
        <w:pStyle w:val="Heading3"/>
      </w:pPr>
      <w:r>
        <w:t xml:space="preserve">3. Digital &amp; Localized Outreach</w:t>
      </w:r>
    </w:p>
    <w:p>
      <w:pPr>
        <w:numPr>
          <w:ilvl w:val="0"/>
          <w:numId w:val="1005"/>
        </w:numPr>
        <w:pStyle w:val="Compact"/>
      </w:pPr>
      <w:r>
        <w:rPr>
          <w:bCs/>
          <w:b/>
        </w:rPr>
        <w:t xml:space="preserve">Hyper-Local Social Campaign:</w:t>
      </w:r>
      <w:r>
        <w:t xml:space="preserve"> </w:t>
      </w:r>
      <w:r>
        <w:t xml:space="preserve">Targeted Facebook/Instagram ads using Wellington-specific keywords ("school counselor Wellington," "Māori youth support Petone") with testimonials from local parents.</w:t>
      </w:r>
    </w:p>
    <w:p>
      <w:pPr>
        <w:numPr>
          <w:ilvl w:val="0"/>
          <w:numId w:val="1005"/>
        </w:numPr>
        <w:pStyle w:val="Compact"/>
      </w:pPr>
      <w:r>
        <w:rPr>
          <w:bCs/>
          <w:b/>
        </w:rPr>
        <w:t xml:space="preserve">Community Partnerships:</w:t>
      </w:r>
      <w:r>
        <w:t xml:space="preserve"> </w:t>
      </w:r>
      <w:r>
        <w:t xml:space="preserve">Co-host events with Wellington City Council's Youth Wellbeing Program and Te Papa’s "He Reo Māori" initiatives to showcase cultural integration.</w:t>
      </w:r>
    </w:p>
    <w:bookmarkEnd w:id="26"/>
    <w:bookmarkEnd w:id="27"/>
    <w:bookmarkStart w:id="28" w:name="budget-allocation-nzd"/>
    <w:p>
      <w:pPr>
        <w:pStyle w:val="Heading2"/>
      </w:pPr>
      <w:r>
        <w:t xml:space="preserve">Budget Allocation (NZD)</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School Partnership Workshops (12 schools)</w:t>
      </w:r>
    </w:p>
    <w:p>
      <w:pPr>
        <w:pStyle w:val="BodyText"/>
      </w:pPr>
      <w:r>
        <w:t xml:space="preserve">$8,500</w:t>
      </w:r>
    </w:p>
    <w:p>
      <w:pPr>
        <w:pStyle w:val="BodyText"/>
      </w:pPr>
      <w:r>
        <w:t xml:space="preserve">High ROI through direct school conversion; aligns with Wellington Education Centre priorities.</w:t>
      </w:r>
    </w:p>
    <w:p>
      <w:pPr>
        <w:pStyle w:val="BodyText"/>
      </w:pPr>
      <w:r>
        <w:t xml:space="preserve">Cultural Advisory Group &amp; iwi engagement</w:t>
      </w:r>
    </w:p>
    <w:p>
      <w:pPr>
        <w:pStyle w:val="BodyText"/>
      </w:pPr>
      <w:r>
        <w:t xml:space="preserve">$6,200</w:t>
      </w:r>
    </w:p>
    <w:p>
      <w:pPr>
        <w:pStyle w:val="BodyText"/>
      </w:pPr>
      <w:r>
        <w:t xml:space="preserve">Essential for authenticity in Wellington's cultural context (Māori population 19.3% in Wellington Region).</w:t>
      </w:r>
    </w:p>
    <w:p>
      <w:pPr>
        <w:pStyle w:val="BodyText"/>
      </w:pPr>
      <w:r>
        <w:t xml:space="preserve">Digital Marketing (local targeting)</w:t>
      </w:r>
    </w:p>
    <w:p>
      <w:pPr>
        <w:pStyle w:val="BodyText"/>
      </w:pPr>
      <w:r>
        <w:t xml:space="preserve">$4,300</w:t>
      </w:r>
    </w:p>
    <w:p>
      <w:pPr>
        <w:pStyle w:val="BodyText"/>
      </w:pPr>
      <w:r>
        <w:t xml:space="preserve">Cost-effective reach within Wellington's 50km radius; avoids national ad spend inefficiency.</w:t>
      </w:r>
    </w:p>
    <w:p>
      <w:pPr>
        <w:pStyle w:val="BodyText"/>
      </w:pPr>
      <w:r>
        <w:t xml:space="preserve">Community Event Sponsorship (Wellington Youth Summit)</w:t>
      </w:r>
    </w:p>
    <w:p>
      <w:pPr>
        <w:pStyle w:val="BodyText"/>
      </w:pPr>
      <w:r>
        <w:t xml:space="preserve">$2,500</w:t>
      </w:r>
    </w:p>
    <w:p>
      <w:pPr>
        <w:pStyle w:val="BodyText"/>
      </w:pPr>
      <w:r>
        <w:t xml:space="preserve">Gains visibility with key decision-makers at a major Wellington event.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partnerships with 2 Wellington schools; establish advisory group; launch targeted digital campaign.</w:t>
      </w:r>
    </w:p>
    <w:p>
      <w:pPr>
        <w:numPr>
          <w:ilvl w:val="0"/>
          <w:numId w:val="1006"/>
        </w:numPr>
        <w:pStyle w:val="Compact"/>
      </w:pPr>
      <w:r>
        <w:rPr>
          <w:bCs/>
          <w:b/>
        </w:rPr>
        <w:t xml:space="preserve">Months 4-6:</w:t>
      </w:r>
      <w:r>
        <w:t xml:space="preserve"> </w:t>
      </w:r>
      <w:r>
        <w:t xml:space="preserve">Conduct first wave of school workshops; host inaugural Wellington Youth Wellbeing Forum with Te Papa.</w:t>
      </w:r>
    </w:p>
    <w:p>
      <w:pPr>
        <w:numPr>
          <w:ilvl w:val="0"/>
          <w:numId w:val="1006"/>
        </w:numPr>
        <w:pStyle w:val="Compact"/>
      </w:pPr>
      <w:r>
        <w:rPr>
          <w:bCs/>
          <w:b/>
        </w:rPr>
        <w:t xml:space="preserve">Months 7-9:</w:t>
      </w:r>
      <w:r>
        <w:t xml:space="preserve"> </w:t>
      </w:r>
      <w:r>
        <w:t xml:space="preserve">Roll out cultural curriculum integration pilot at 5 schools; publish "Wellington School Wellbeing Report" showing local impact data.</w:t>
      </w:r>
    </w:p>
    <w:p>
      <w:pPr>
        <w:numPr>
          <w:ilvl w:val="0"/>
          <w:numId w:val="1006"/>
        </w:numPr>
        <w:pStyle w:val="Compact"/>
      </w:pPr>
      <w:r>
        <w:rPr>
          <w:bCs/>
          <w:b/>
        </w:rPr>
        <w:t xml:space="preserve">Months 10-12:</w:t>
      </w:r>
      <w:r>
        <w:t xml:space="preserve"> </w:t>
      </w:r>
      <w:r>
        <w:t xml:space="preserve">Expand to all Wellington regions (including Porirua and Kāpiti Coast); apply for Ministry of Education's Student Support Services grant.</w:t>
      </w:r>
    </w:p>
    <w:bookmarkEnd w:id="29"/>
    <w:bookmarkStart w:id="30" w:name="evaluation-metrics"/>
    <w:p>
      <w:pPr>
        <w:pStyle w:val="Heading2"/>
      </w:pPr>
      <w:r>
        <w:t xml:space="preserve">Evaluation Metrics</w:t>
      </w:r>
    </w:p>
    <w:p>
      <w:pPr>
        <w:pStyle w:val="FirstParagraph"/>
      </w:pPr>
      <w:r>
        <w:t xml:space="preserve">We measure success through three pillars aligned with New Zealand education priorities:</w:t>
      </w:r>
    </w:p>
    <w:p>
      <w:pPr>
        <w:numPr>
          <w:ilvl w:val="0"/>
          <w:numId w:val="1007"/>
        </w:numPr>
        <w:pStyle w:val="Compact"/>
      </w:pPr>
      <w:r>
        <w:rPr>
          <w:bCs/>
          <w:b/>
        </w:rPr>
        <w:t xml:space="preserve">Adoption Rate:</w:t>
      </w:r>
      <w:r>
        <w:t xml:space="preserve"> </w:t>
      </w:r>
      <w:r>
        <w:t xml:space="preserve">Achieve 15 school contracts by Month 12 (Wellington represents 18% of New Zealand's schools)</w:t>
      </w:r>
    </w:p>
    <w:p>
      <w:pPr>
        <w:numPr>
          <w:ilvl w:val="0"/>
          <w:numId w:val="1007"/>
        </w:numPr>
        <w:pStyle w:val="Compact"/>
      </w:pPr>
      <w:r>
        <w:rPr>
          <w:bCs/>
          <w:b/>
        </w:rPr>
        <w:t xml:space="preserve">Cultural Impact:</w:t>
      </w:r>
      <w:r>
        <w:t xml:space="preserve"> </w:t>
      </w:r>
      <w:r>
        <w:t xml:space="preserve">Maintain ≥90% whānau satisfaction rate in Māori/Pasifika communities (per Wellington Council wellbeing surveys)</w:t>
      </w:r>
    </w:p>
    <w:p>
      <w:pPr>
        <w:numPr>
          <w:ilvl w:val="0"/>
          <w:numId w:val="1007"/>
        </w:numPr>
        <w:pStyle w:val="Compact"/>
      </w:pPr>
      <w:r>
        <w:rPr>
          <w:bCs/>
          <w:b/>
        </w:rPr>
        <w:t xml:space="preserve">Student Outcomes:</w:t>
      </w:r>
      <w:r>
        <w:t xml:space="preserve"> </w:t>
      </w:r>
      <w:r>
        <w:t xml:space="preserve">Document 25% reduction in school referrals to external mental health services within partner schools</w:t>
      </w:r>
    </w:p>
    <w:p>
      <w:pPr>
        <w:pStyle w:val="FirstParagraph"/>
      </w:pPr>
      <w:r>
        <w:t xml:space="preserve">All metrics will be reported quarterly to the Ministry of Education's Wellington Regional Office, demonstrating how our School Counselor service directly contributes to the national "Education for Wellbeing" strategic goal.</w:t>
      </w:r>
    </w:p>
    <w:bookmarkEnd w:id="30"/>
    <w:bookmarkStart w:id="31" w:name="conclusion"/>
    <w:p>
      <w:pPr>
        <w:pStyle w:val="Heading2"/>
      </w:pPr>
      <w:r>
        <w:t xml:space="preserve">Conclusion</w:t>
      </w:r>
    </w:p>
    <w:p>
      <w:pPr>
        <w:pStyle w:val="FirstParagraph"/>
      </w:pPr>
      <w:r>
        <w:t xml:space="preserve">This Marketing Plan positions our School Counselor service as an indispensable asset for New Zealand Wellington schools navigating complex student wellbeing challenges. By embedding cultural intelligence within a hyper-localized approach – grounded in the realities of Wellington's communities, schools, and Ministry priorities – we offer more than counseling: we deliver a transformative partnership that elevates student success across the Wellington region. As our first-year targets align with the Wellington Education Strategy 2023-2027's wellbeing goals, this initiative is not merely marketing; it's a commitment to strengthening New Zealand's future through education-centered mental health support.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New Zealand Wellington</dc:title>
  <dc:creator/>
  <dc:language>en</dc:language>
  <cp:keywords/>
  <dcterms:created xsi:type="dcterms:W3CDTF">2026-07-24T15:04:06Z</dcterms:created>
  <dcterms:modified xsi:type="dcterms:W3CDTF">2026-07-24T15:04:06Z</dcterms:modified>
</cp:coreProperties>
</file>

<file path=docProps/custom.xml><?xml version="1.0" encoding="utf-8"?>
<Properties xmlns="http://schemas.openxmlformats.org/officeDocument/2006/custom-properties" xmlns:vt="http://schemas.openxmlformats.org/officeDocument/2006/docPropsVTypes"/>
</file>