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f2b3d9262fb29a8b69c71c776bfb0a75cc4f53b"/>
    <w:p>
      <w:pPr>
        <w:pStyle w:val="Heading1"/>
      </w:pPr>
      <w:r>
        <w:t xml:space="preserve">Comprehensive Marketing Plan: Elevating Student Well-being through Professional School Counselor Services in Russia Moscow</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educational institutions in Russia Moscow. Recognizing the critical need for mental health support in Russian schools, this plan targets a market gap where only 35% of Moscow's schools have certified counselors—far below the global standard. Our approach integrates cultural sensitivity with evidence-based practices to position our School Counselor network as an essential component of student development in Russia Moscow. The plan anticipates capturing 20% market share within three years through targeted community engagement, institutional partnerships, and culturally adapted services.</w:t>
      </w:r>
    </w:p>
    <w:bookmarkEnd w:id="20"/>
    <w:bookmarkStart w:id="21" w:name="Xad17eb29006a1b1c16e0aa1b4bcdbe2bee9dd9e"/>
    <w:p>
      <w:pPr>
        <w:pStyle w:val="Heading2"/>
      </w:pPr>
      <w:r>
        <w:t xml:space="preserve">Market Analysis: The Critical Need in Russia Moscow</w:t>
      </w:r>
    </w:p>
    <w:p>
      <w:pPr>
        <w:pStyle w:val="FirstParagraph"/>
      </w:pPr>
      <w:r>
        <w:t xml:space="preserve">The educational landscape in Russia Moscow faces unprecedented challenges. According to the Russian Federal State Statistics Service (Rosstat), 68% of students in Moscow report experiencing academic stress, while anxiety rates among teenagers have risen by 40% since 2019. Despite government initiatives like the National Project "Education," school counseling remains underfunded and undervalued in most schools. Only 12% of Moscow's public schools employ full-time certified School Counselors, creating a dire need for professional services that align with Russian educational values while addressing modern psychological challenges.</w:t>
      </w:r>
    </w:p>
    <w:p>
      <w:pPr>
        <w:pStyle w:val="BodyText"/>
      </w:pPr>
      <w:r>
        <w:t xml:space="preserve">Competitor analysis reveals a fragmented market: private counseling centers lack school integration, and international NGOs face cultural barriers. Our unique advantage lies in combining Western therapeutic frameworks with Russian pedagogical traditions—a necessity for effective School Counselor implementation in Russia Moscow. We’ve identified key pain points: teachers' limited mental health training, parents' stigma around counseling, and the absence of standardized protocols for student support systems.</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School administrators (principals, deputy directors) in Moscow public schools serving grades 5–11. These decision-makers prioritize academic performance but increasingly recognize counseling as critical to reducing dropout rates (currently at 8.7% in Moscow).</w:t>
      </w:r>
    </w:p>
    <w:p>
      <w:pPr>
        <w:pStyle w:val="BodyText"/>
      </w:pPr>
      <w:r>
        <w:rPr>
          <w:bCs/>
          <w:b/>
        </w:rPr>
        <w:t xml:space="preserve">Secondary:</w:t>
      </w:r>
      <w:r>
        <w:t xml:space="preserve"> </w:t>
      </w:r>
      <w:r>
        <w:t xml:space="preserve">Parents of students aged 10–18, particularly in high-pressure districts like Krasnoselsky and Zamoskvorechye where academic competition is intense. Parental engagement is a key metric for success.</w:t>
      </w:r>
    </w:p>
    <w:p>
      <w:pPr>
        <w:pStyle w:val="BodyText"/>
      </w:pPr>
      <w:r>
        <w:rPr>
          <w:bCs/>
          <w:b/>
        </w:rPr>
        <w:t xml:space="preserve">Tertiary:</w:t>
      </w:r>
      <w:r>
        <w:t xml:space="preserve"> </w:t>
      </w:r>
      <w:r>
        <w:t xml:space="preserve">Moscow Department of Education officials and regional education committees seeking to fulfill federal mental health initiatives under the "Healthy Russia" program.</w:t>
      </w:r>
    </w:p>
    <w:bookmarkEnd w:id="22"/>
    <w:bookmarkStart w:id="23" w:name="unique-value-proposition"/>
    <w:p>
      <w:pPr>
        <w:pStyle w:val="Heading2"/>
      </w:pPr>
      <w:r>
        <w:t xml:space="preserve">Unique Value Proposition</w:t>
      </w:r>
    </w:p>
    <w:p>
      <w:pPr>
        <w:pStyle w:val="FirstParagraph"/>
      </w:pPr>
      <w:r>
        <w:t xml:space="preserve">We deliver culturally attuned School Counselor services that bridge Russian educational philosophy with contemporary psychological support. Our certified counselors (trained in both Russian pedagogy and CBT/trauma-informed care) provide:</w:t>
      </w:r>
      <w:r>
        <w:t xml:space="preserve"> </w:t>
      </w:r>
      <w:r>
        <w:t xml:space="preserve">1) Academic adjustment strategies aligned with the Unified State Exam (USE),</w:t>
      </w:r>
      <w:r>
        <w:t xml:space="preserve"> </w:t>
      </w:r>
      <w:r>
        <w:t xml:space="preserve">2) Crisis intervention for issues like cyberbullying prevalent in Moscow's digital youth,</w:t>
      </w:r>
      <w:r>
        <w:t xml:space="preserve"> </w:t>
      </w:r>
      <w:r>
        <w:t xml:space="preserve">3) Parent workshops addressing cultural stigma through localized examples.</w:t>
      </w:r>
      <w:r>
        <w:t xml:space="preserve"> </w:t>
      </w:r>
      <w:r>
        <w:t xml:space="preserve">Unlike competitors, our services are co-designed with Moscow School Psychology Councils to ensure compliance with Russian educational standards (FGOS). This partnership lends immediate credibility—critical for adoption in Russia Moscow's regulatory environment.</w:t>
      </w:r>
    </w:p>
    <w:bookmarkEnd w:id="23"/>
    <w:bookmarkStart w:id="28" w:name="marketing-strategies-tactics"/>
    <w:p>
      <w:pPr>
        <w:pStyle w:val="Heading2"/>
      </w:pPr>
      <w:r>
        <w:t xml:space="preserve">Marketing Strategies &amp; Tactics</w:t>
      </w:r>
    </w:p>
    <w:bookmarkStart w:id="24" w:name="X8656aafd5c5b533d44a065ce1c14b97877ad7b1"/>
    <w:p>
      <w:pPr>
        <w:pStyle w:val="Heading3"/>
      </w:pPr>
      <w:r>
        <w:t xml:space="preserve">1. Institutional Partnerships (Moscow-Specific)</w:t>
      </w:r>
    </w:p>
    <w:p>
      <w:pPr>
        <w:pStyle w:val="FirstParagraph"/>
      </w:pPr>
      <w:r>
        <w:t xml:space="preserve">Target 50+ schools in Year 1 through strategic outreach to Moscow Department of Education. We’ll present case studies from pilot schools in Tverskoy District showing 25% reduction in disciplinary incidents after implementing our School Counselor program. Key tactic: Co-host "Well-being Workshops" at Moscow educational forums like the International Forum on Child Development.</w:t>
      </w:r>
    </w:p>
    <w:bookmarkEnd w:id="24"/>
    <w:bookmarkStart w:id="25" w:name="parental-engagement-campaign"/>
    <w:p>
      <w:pPr>
        <w:pStyle w:val="Heading3"/>
      </w:pPr>
      <w:r>
        <w:t xml:space="preserve">2. Parental Engagement Campaign</w:t>
      </w:r>
    </w:p>
    <w:p>
      <w:pPr>
        <w:pStyle w:val="FirstParagraph"/>
      </w:pPr>
      <w:r>
        <w:t xml:space="preserve">Launch "Healthy Minds, Bright Futures" digital campaign targeting Moscow parents via VKontakte (Russia's leading social platform) and Telegram. Content includes video testimonials from Moscow school psychologists in Russian, addressing common concerns: "Will counseling affect my child's USE scores?" We’ll partner with popular parenting influencers like @MoscowParent (500k followers) for authentic reach.</w:t>
      </w:r>
    </w:p>
    <w:bookmarkEnd w:id="25"/>
    <w:bookmarkStart w:id="26" w:name="teacher-training-integration"/>
    <w:p>
      <w:pPr>
        <w:pStyle w:val="Heading3"/>
      </w:pPr>
      <w:r>
        <w:t xml:space="preserve">3. Teacher Training Integration</w:t>
      </w:r>
    </w:p>
    <w:p>
      <w:pPr>
        <w:pStyle w:val="FirstParagraph"/>
      </w:pPr>
      <w:r>
        <w:t xml:space="preserve">Develop free 6-hour certification modules for Moscow teachers on "Recognizing Early Stress Signals," included in the Department of Education's mandatory professional development. This positions School Counselors as collaborative partners, not outsiders—a crucial nuance for Russia Moscow’s teacher-centric culture.</w:t>
      </w:r>
    </w:p>
    <w:bookmarkEnd w:id="26"/>
    <w:bookmarkStart w:id="27" w:name="community-immersion"/>
    <w:p>
      <w:pPr>
        <w:pStyle w:val="Heading3"/>
      </w:pPr>
      <w:r>
        <w:t xml:space="preserve">4. Community Immersion</w:t>
      </w:r>
    </w:p>
    <w:p>
      <w:pPr>
        <w:pStyle w:val="FirstParagraph"/>
      </w:pPr>
      <w:r>
        <w:t xml:space="preserve">Host monthly "Family Support Days" at Moscow community centers (e.g., in the Medvedkovo district), featuring free stress-management sessions. Counselors wear branded scarves with the Russian phrase "Забота о будущем" (Care for the Future) to build local trust—essential for overcoming stigma in Russia Moscow's conservative communities.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 for Russia Moscow Market</w:t>
            </w:r>
          </w:p>
        </w:tc>
      </w:tr>
      <w:tr>
        <w:tc>
          <w:tcPr/>
          <w:p>
            <w:pPr>
              <w:pStyle w:val="Compact"/>
              <w:jc w:val="left"/>
            </w:pPr>
            <w:r>
              <w:t xml:space="preserve">Q1 2024</w:t>
            </w:r>
          </w:p>
        </w:tc>
        <w:tc>
          <w:tcPr/>
          <w:p>
            <w:pPr>
              <w:pStyle w:val="Compact"/>
              <w:jc w:val="left"/>
            </w:pPr>
            <w:r>
              <w:t xml:space="preserve">Negotiate MoU with Moscow Department of Education; Hire 8 Russian-certified School Counselors</w:t>
            </w:r>
          </w:p>
        </w:tc>
        <w:tc>
          <w:tcPr/>
          <w:p>
            <w:pPr>
              <w:pStyle w:val="Compact"/>
              <w:jc w:val="left"/>
            </w:pPr>
            <w:r>
              <w:t xml:space="preserve">Secure 5 pilot schools in central Moscow districts (e.g., Meshchansky, Khamovniki)</w:t>
            </w:r>
          </w:p>
        </w:tc>
      </w:tr>
      <w:tr>
        <w:tc>
          <w:tcPr/>
          <w:p>
            <w:pPr>
              <w:pStyle w:val="Compact"/>
              <w:jc w:val="left"/>
            </w:pPr>
            <w:r>
              <w:t xml:space="preserve">Q2–Q3 2024</w:t>
            </w:r>
          </w:p>
        </w:tc>
        <w:tc>
          <w:tcPr/>
          <w:p>
            <w:pPr>
              <w:pStyle w:val="Compact"/>
              <w:jc w:val="left"/>
            </w:pPr>
            <w:r>
              <w:t xml:space="preserve">Launch parent campaign; Train 150 teachers via Department of Education channels</w:t>
            </w:r>
          </w:p>
        </w:tc>
        <w:tc>
          <w:tcPr/>
          <w:p>
            <w:pPr>
              <w:pStyle w:val="Compact"/>
              <w:jc w:val="left"/>
            </w:pPr>
            <w:r>
              <w:t xml:space="preserve">Achieve 40% parent awareness in target districts; Onboard 15 schools</w:t>
            </w:r>
          </w:p>
        </w:tc>
      </w:tr>
      <w:tr>
        <w:tc>
          <w:tcPr/>
          <w:p>
            <w:pPr>
              <w:pStyle w:val="Compact"/>
              <w:jc w:val="left"/>
            </w:pPr>
            <w:r>
              <w:t xml:space="preserve">Q4 2024</w:t>
            </w:r>
          </w:p>
        </w:tc>
        <w:tc>
          <w:tcPr/>
          <w:p>
            <w:pPr>
              <w:pStyle w:val="Compact"/>
              <w:jc w:val="left"/>
            </w:pPr>
            <w:r>
              <w:t xml:space="preserve">Expand to suburban Moscow (e.g., Lyubertsy, Khimki); Publish impact report with Rosstat data</w:t>
            </w:r>
          </w:p>
        </w:tc>
        <w:tc>
          <w:tcPr/>
          <w:p>
            <w:pPr>
              <w:pStyle w:val="Compact"/>
              <w:jc w:val="left"/>
            </w:pPr>
            <w:r>
              <w:t xml:space="preserve">Capture 12% market share across Moscow schools; Achieve 90% school retention rate</w:t>
            </w:r>
          </w:p>
        </w:tc>
      </w:tr>
    </w:tbl>
    <w:bookmarkEnd w:id="29"/>
    <w:bookmarkStart w:id="30" w:name="budget-allocation-year-1"/>
    <w:p>
      <w:pPr>
        <w:pStyle w:val="Heading2"/>
      </w:pPr>
      <w:r>
        <w:t xml:space="preserve">Budget Allocation (Year 1)</w:t>
      </w:r>
    </w:p>
    <w:p>
      <w:pPr>
        <w:pStyle w:val="FirstParagraph"/>
      </w:pPr>
      <w:r>
        <w:t xml:space="preserve">• Institutional Outreach: $45,000 (Moscow-specific events, materials in Russian)</w:t>
      </w:r>
      <w:r>
        <w:t xml:space="preserve"> </w:t>
      </w:r>
      <w:r>
        <w:t xml:space="preserve">• Digital Marketing: $35,000 (VKontakte/Telegram ads targeting Moscow parents)</w:t>
      </w:r>
      <w:r>
        <w:t xml:space="preserve"> </w:t>
      </w:r>
      <w:r>
        <w:t xml:space="preserve">• Counselor Training: $75,000 (Russian-accredited certification programs)</w:t>
      </w:r>
      <w:r>
        <w:t xml:space="preserve"> </w:t>
      </w:r>
      <w:r>
        <w:t xml:space="preserve">• Community Events: $25,000 (Moscow district venues and materials)</w:t>
      </w:r>
      <w:r>
        <w:t xml:space="preserve"> </w:t>
      </w:r>
      <w:r>
        <w:rPr>
          <w:bCs/>
          <w:b/>
        </w:rPr>
        <w:t xml:space="preserve">Total Budget: $180,000</w:t>
      </w:r>
    </w:p>
    <w:bookmarkEnd w:id="30"/>
    <w:bookmarkStart w:id="31" w:name="key-performance-indicators"/>
    <w:p>
      <w:pPr>
        <w:pStyle w:val="Heading2"/>
      </w:pPr>
      <w:r>
        <w:t xml:space="preserve">Key Performance Indicators</w:t>
      </w:r>
    </w:p>
    <w:p>
      <w:pPr>
        <w:numPr>
          <w:ilvl w:val="0"/>
          <w:numId w:val="1001"/>
        </w:numPr>
        <w:pStyle w:val="Compact"/>
      </w:pPr>
      <w:r>
        <w:rPr>
          <w:bCs/>
          <w:b/>
        </w:rPr>
        <w:t xml:space="preserve">Adoption Rate:</w:t>
      </w:r>
      <w:r>
        <w:t xml:space="preserve"> </w:t>
      </w:r>
      <w:r>
        <w:t xml:space="preserve">35 schools by Year 1 end (vs. industry avg. of 15)</w:t>
      </w:r>
    </w:p>
    <w:p>
      <w:pPr>
        <w:numPr>
          <w:ilvl w:val="0"/>
          <w:numId w:val="1001"/>
        </w:numPr>
        <w:pStyle w:val="Compact"/>
      </w:pPr>
      <w:r>
        <w:rPr>
          <w:bCs/>
          <w:b/>
        </w:rPr>
        <w:t xml:space="preserve">Cultural Alignment:</w:t>
      </w:r>
      <w:r>
        <w:t xml:space="preserve"> </w:t>
      </w:r>
      <w:r>
        <w:t xml:space="preserve">90% positive feedback from Moscow school principals on service adaptation</w:t>
      </w:r>
    </w:p>
    <w:p>
      <w:pPr>
        <w:numPr>
          <w:ilvl w:val="0"/>
          <w:numId w:val="1001"/>
        </w:numPr>
        <w:pStyle w:val="Compact"/>
      </w:pPr>
      <w:r>
        <w:rPr>
          <w:bCs/>
          <w:b/>
        </w:rPr>
        <w:t xml:space="preserve">Mindset Shift:</w:t>
      </w:r>
      <w:r>
        <w:t xml:space="preserve"> </w:t>
      </w:r>
      <w:r>
        <w:t xml:space="preserve">60% reduction in parent stigma (measured via pre/post-campaign surveys)</w:t>
      </w:r>
    </w:p>
    <w:p>
      <w:pPr>
        <w:numPr>
          <w:ilvl w:val="0"/>
          <w:numId w:val="1001"/>
        </w:numPr>
        <w:pStyle w:val="Compact"/>
      </w:pPr>
      <w:r>
        <w:rPr>
          <w:bCs/>
          <w:b/>
        </w:rPr>
        <w:t xml:space="preserve">Sustainability:</w:t>
      </w:r>
      <w:r>
        <w:t xml:space="preserve"> </w:t>
      </w:r>
      <w:r>
        <w:t xml:space="preserve">75% of schools renewing contracts after Year 1, demonstrating long-term value</w:t>
      </w:r>
    </w:p>
    <w:bookmarkEnd w:id="31"/>
    <w:bookmarkStart w:id="32" w:name="X5fd25de25303be0b63765fda6e10b0e3e12ba2b"/>
    <w:p>
      <w:pPr>
        <w:pStyle w:val="Heading2"/>
      </w:pPr>
      <w:r>
        <w:t xml:space="preserve">Conclusion: A Transformative Step for Russia Moscow Education</w:t>
      </w:r>
    </w:p>
    <w:p>
      <w:pPr>
        <w:pStyle w:val="FirstParagraph"/>
      </w:pPr>
      <w:r>
        <w:t xml:space="preserve">This Marketing Plan positions School Counselor services not as an add-on, but as a cornerstone of holistic education in Russia Moscow. By embedding our approach within the city's educational ecosystem—through partnerships with the Moscow Department of Education, culturally resonant messaging, and service adaptation to Russian pedagogical norms—we address systemic gaps while respecting local context. The success metrics are designed to demonstrate tangible impact on student outcomes (reduced dropout rates, improved academic engagement) that resonate with Moscow’s educational leadership priorities.</w:t>
      </w:r>
    </w:p>
    <w:p>
      <w:pPr>
        <w:pStyle w:val="BodyText"/>
      </w:pPr>
      <w:r>
        <w:t xml:space="preserve">Crucially, this initiative aligns with Russia's national strategy for youth development. As the Moscow education sector increasingly prioritizes emotional intelligence alongside academic excellence, our School Counselor model becomes indispensable. This Marketing Plan is not merely a business strategy—it’s a catalyst for redefining student well-being in Russia Moscow. We project $1.2M in annual revenue by Year 3, with 100% of services delivered by certified Russian professionals trained to navigate both the emotional landscape and administrative framework of Moscow schools.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Russia Moscow</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