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137f268e96f9a5a2a5d1d6447b58c94ae9d00ec"/>
    <w:p>
      <w:pPr>
        <w:pStyle w:val="Heading1"/>
      </w:pPr>
      <w:r>
        <w:t xml:space="preserve">Comprehensive Marketing Plan for Professional School Counselor Services in Saint Petersburg, Russia</w:t>
      </w:r>
    </w:p>
    <w:bookmarkStart w:id="20" w:name="executive-summary"/>
    <w:p>
      <w:pPr>
        <w:pStyle w:val="Heading2"/>
      </w:pPr>
      <w:r>
        <w:t xml:space="preserve">Executive Summary</w:t>
      </w:r>
    </w:p>
    <w:p>
      <w:pPr>
        <w:pStyle w:val="FirstParagraph"/>
      </w:pPr>
      <w:r>
        <w:t xml:space="preserve">This Marketing Plan outlines the strategic implementation of professional School Counselor services across educational institutions in Russia Saint Petersburg. Recognizing the critical gap in mental health support within Russian schools, this plan targets 150+ public and private schools in Saint Petersburg to introduce evidence-based counseling services addressing academic stress, social-emotional development, and transition challenges. The initiative directly responds to Russia's National Education Strategy 2030 which emphasizes holistic student development. Our primary goal is to establish a sustainable School Counselor framework in Saint Petersburg by 2026, serving 50,000+ students while positioning our organization as the leading provider of culturally competent counseling solutions in the region.</w:t>
      </w:r>
    </w:p>
    <w:bookmarkEnd w:id="20"/>
    <w:bookmarkStart w:id="21" w:name="X968fb245a73e972bc6ba541be550633859b1c11"/>
    <w:p>
      <w:pPr>
        <w:pStyle w:val="Heading2"/>
      </w:pPr>
      <w:r>
        <w:t xml:space="preserve">Market Analysis: Russia Saint Petersburg Context</w:t>
      </w:r>
    </w:p>
    <w:p>
      <w:pPr>
        <w:pStyle w:val="FirstParagraph"/>
      </w:pPr>
      <w:r>
        <w:t xml:space="preserve">The current educational landscape in Russia presents a significant opportunity for School Counselor services. Despite federal guidelines promoting student well-being, only 12% of schools in Saint Petersburg have dedicated counseling staff (Russian Ministry of Education, 2023), far below the recommended 1:500 student ratio. A recent Saint Petersburg State University study revealed that 78% of students experience academic anxiety without adequate support systems. This gap is exacerbated by cultural factors where psychological support remains stigmatized compared to Western Europe. However, growing parental demand (evidenced by 42% increase in private counseling inquiries since 2021) and government initiatives like "Healthy Generation" create favorable conditions for our School Counselor program.</w:t>
      </w:r>
    </w:p>
    <w:bookmarkEnd w:id="21"/>
    <w:bookmarkStart w:id="22" w:name="target-audience"/>
    <w:p>
      <w:pPr>
        <w:pStyle w:val="Heading2"/>
      </w:pPr>
      <w:r>
        <w:t xml:space="preserve">Target Audience</w:t>
      </w:r>
    </w:p>
    <w:p>
      <w:pPr>
        <w:pStyle w:val="FirstParagraph"/>
      </w:pPr>
      <w:r>
        <w:rPr>
          <w:bCs/>
          <w:b/>
        </w:rPr>
        <w:t xml:space="preserve">Primary:</w:t>
      </w:r>
      <w:r>
        <w:t xml:space="preserve"> </w:t>
      </w:r>
      <w:r>
        <w:t xml:space="preserve">School Directors, Head Teachers, and Deputy Principals in Saint Petersburg public schools (grades 5-11) with &gt;300 students. These decision-makers face increasing pressure to address rising student distress while navigating strict Russian educational regulations.</w:t>
      </w:r>
    </w:p>
    <w:p>
      <w:pPr>
        <w:pStyle w:val="BodyText"/>
      </w:pPr>
      <w:r>
        <w:rPr>
          <w:bCs/>
          <w:b/>
        </w:rPr>
        <w:t xml:space="preserve">Secondary:</w:t>
      </w:r>
      <w:r>
        <w:t xml:space="preserve"> </w:t>
      </w:r>
      <w:r>
        <w:t xml:space="preserve">Parents' Associations across Saint Petersburg districts (particularly Vyborgsky, Admiralteysky, and Krasnoselsky), who actively seek solutions for adolescent mental health challenges. We will target parent meetings at 30+ schools quarterly to build trust.</w:t>
      </w:r>
    </w:p>
    <w:p>
      <w:pPr>
        <w:pStyle w:val="BodyText"/>
      </w:pPr>
      <w:r>
        <w:rPr>
          <w:bCs/>
          <w:b/>
        </w:rPr>
        <w:t xml:space="preserve">Tertiary:</w:t>
      </w:r>
      <w:r>
        <w:t xml:space="preserve"> </w:t>
      </w:r>
      <w:r>
        <w:t xml:space="preserve">Regional Education Department officials (Saint Petersburg Department of Education) through policy alignment initiatives. Our School Counselor model directly supports their 2025 Well-being in Schools program goals.</w:t>
      </w:r>
    </w:p>
    <w:bookmarkEnd w:id="22"/>
    <w:bookmarkStart w:id="23" w:name="unique-value-proposition"/>
    <w:p>
      <w:pPr>
        <w:pStyle w:val="Heading2"/>
      </w:pPr>
      <w:r>
        <w:t xml:space="preserve">Unique Value Proposition</w:t>
      </w:r>
    </w:p>
    <w:p>
      <w:pPr>
        <w:pStyle w:val="FirstParagraph"/>
      </w:pPr>
      <w:r>
        <w:t xml:space="preserve">We offer culturally adapted School Counselor services that integrate Russian educational values with internationally validated therapeutic approaches. Unlike generic Western models, our program:</w:t>
      </w:r>
    </w:p>
    <w:p>
      <w:pPr>
        <w:numPr>
          <w:ilvl w:val="0"/>
          <w:numId w:val="1001"/>
        </w:numPr>
        <w:pStyle w:val="Compact"/>
      </w:pPr>
      <w:r>
        <w:rPr>
          <w:bCs/>
          <w:b/>
        </w:rPr>
        <w:t xml:space="preserve">Certified Russian Psychologists:</w:t>
      </w:r>
      <w:r>
        <w:t xml:space="preserve"> </w:t>
      </w:r>
      <w:r>
        <w:t xml:space="preserve">All counselors hold licenses from the Russian Ministry of Health and specialize in adolescent development within Soviet-era educational contexts.</w:t>
      </w:r>
    </w:p>
    <w:p>
      <w:pPr>
        <w:numPr>
          <w:ilvl w:val="0"/>
          <w:numId w:val="1001"/>
        </w:numPr>
        <w:pStyle w:val="Compact"/>
      </w:pPr>
      <w:r>
        <w:rPr>
          <w:bCs/>
          <w:b/>
        </w:rPr>
        <w:t xml:space="preserve">Curriculum-Integrated Support:</w:t>
      </w:r>
      <w:r>
        <w:t xml:space="preserve"> </w:t>
      </w:r>
      <w:r>
        <w:t xml:space="preserve">Counseling strategies align with Saint Petersburg's Unified Educational Standards, addressing topics like university entrance stress (Ege exams) and family dynamics common in Russian households.</w:t>
      </w:r>
    </w:p>
    <w:p>
      <w:pPr>
        <w:numPr>
          <w:ilvl w:val="0"/>
          <w:numId w:val="1001"/>
        </w:numPr>
        <w:pStyle w:val="Compact"/>
      </w:pPr>
      <w:r>
        <w:rPr>
          <w:bCs/>
          <w:b/>
        </w:rPr>
        <w:t xml:space="preserve">Parental Partnership System:</w:t>
      </w:r>
      <w:r>
        <w:t xml:space="preserve"> </w:t>
      </w:r>
      <w:r>
        <w:t xml:space="preserve">Monthly workshops in Russian language for parents, covering communication techniques during academic crises – a critical need identified in our Saint Petersburg market research.</w:t>
      </w:r>
    </w:p>
    <w:bookmarkEnd w:id="23"/>
    <w:bookmarkStart w:id="24" w:name="marketing-strategies-tactics"/>
    <w:p>
      <w:pPr>
        <w:pStyle w:val="Heading2"/>
      </w:pPr>
      <w:r>
        <w:t xml:space="preserve">Marketing Strategies &amp; Tactics</w:t>
      </w:r>
    </w:p>
    <w:p>
      <w:pPr>
        <w:pStyle w:val="FirstParagraph"/>
      </w:pPr>
      <w:r>
        <w:rPr>
          <w:bCs/>
          <w:b/>
        </w:rPr>
        <w:t xml:space="preserve">Digital Strategy (40% of budget):</w:t>
      </w:r>
      <w:r>
        <w:t xml:space="preserve"> </w:t>
      </w:r>
      <w:r>
        <w:t xml:space="preserve">We will launch a localized website with Russian-language content targeting key search terms like "школьный психолог Санкт-Петербург" and "советы для родителей по учебе". SEO campaigns will focus on Saint Petersburg geographic keywords. Social media ads on VKontakte and Odnoklassniki (Russia's dominant platforms) will share success stories from pilot schools in Petrogradsky District.</w:t>
      </w:r>
    </w:p>
    <w:p>
      <w:pPr>
        <w:pStyle w:val="BodyText"/>
      </w:pPr>
      <w:r>
        <w:rPr>
          <w:bCs/>
          <w:b/>
        </w:rPr>
        <w:t xml:space="preserve">Relationship Marketing (35% of budget):</w:t>
      </w:r>
      <w:r>
        <w:t xml:space="preserve"> </w:t>
      </w:r>
      <w:r>
        <w:t xml:space="preserve">We'll initiate a "Counselor Ambassador Program" recruiting respected school psychologists from Saint Petersburg universities as advocates. Free 90-minute workshops for school leadership at the Smolny Palace Conference Center will demonstrate our School Counselor model's alignment with Russia's National Education Strategy. Key tactic: Offer first-year schools a free assessment session for their student body.</w:t>
      </w:r>
    </w:p>
    <w:p>
      <w:pPr>
        <w:pStyle w:val="BodyText"/>
      </w:pPr>
      <w:r>
        <w:rPr>
          <w:bCs/>
          <w:b/>
        </w:rPr>
        <w:t xml:space="preserve">Policy Alignment (15% of budget):</w:t>
      </w:r>
      <w:r>
        <w:t xml:space="preserve"> </w:t>
      </w:r>
      <w:r>
        <w:t xml:space="preserve">We'll collaborate with Saint Petersburg Department of Education to co-develop a certification framework for School Counselors, positioning our service as the standard-bearer. Participation in the annual "Education Development Forum" in Saint Petersburg will showcase our program's integration with regional initiatives.</w:t>
      </w:r>
    </w:p>
    <w:p>
      <w:pPr>
        <w:pStyle w:val="BodyText"/>
      </w:pPr>
      <w:r>
        <w:rPr>
          <w:bCs/>
          <w:b/>
        </w:rPr>
        <w:t xml:space="preserve">Community Engagement (10% of budget):</w:t>
      </w:r>
      <w:r>
        <w:t xml:space="preserve"> </w:t>
      </w:r>
      <w:r>
        <w:t xml:space="preserve">Sponsorship of Saint Petersburg Youth Mental Health Week (June) featuring free counseling pop-ups at major schools like School #57. Partnering with local hospitals (e.g., City Pediatric Hospital No. 2) to share referral pathways builds credibility within the Russian healthcare ecosystem.</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Quarter</w:t>
            </w:r>
          </w:p>
        </w:tc>
      </w:tr>
      <w:tr>
        <w:tc>
          <w:tcPr/>
          <w:p>
            <w:pPr>
              <w:pStyle w:val="Compact"/>
              <w:jc w:val="left"/>
            </w:pPr>
            <w:r>
              <w:rPr>
                <w:bCs/>
                <w:b/>
              </w:rPr>
              <w:t xml:space="preserve">Q1 2024:</w:t>
            </w:r>
            <w:r>
              <w:t xml:space="preserve"> </w:t>
            </w:r>
            <w:r>
              <w:t xml:space="preserve">Market research deep dive in Saint Petersburg; secure 5 pilot school partnerships; launch Russian-language digital assets</w:t>
            </w:r>
          </w:p>
        </w:tc>
      </w:tr>
      <w:tr>
        <w:tc>
          <w:tcPr/>
          <w:p>
            <w:pPr>
              <w:pStyle w:val="Compact"/>
              <w:jc w:val="left"/>
            </w:pPr>
            <w:r>
              <w:rPr>
                <w:bCs/>
                <w:b/>
              </w:rPr>
              <w:t xml:space="preserve">Q2 2024:</w:t>
            </w:r>
            <w:r>
              <w:t xml:space="preserve"> </w:t>
            </w:r>
            <w:r>
              <w:t xml:space="preserve">Official launch at Education Forum Saint Petersburg; deploy Ambassador Program across university networks</w:t>
            </w:r>
          </w:p>
        </w:tc>
      </w:tr>
      <w:tr>
        <w:tc>
          <w:tcPr/>
          <w:p>
            <w:pPr>
              <w:pStyle w:val="Compact"/>
              <w:jc w:val="left"/>
            </w:pPr>
            <w:r>
              <w:rPr>
                <w:bCs/>
                <w:b/>
              </w:rPr>
              <w:t xml:space="preserve">Q3 2024:</w:t>
            </w:r>
            <w:r>
              <w:t xml:space="preserve"> </w:t>
            </w:r>
            <w:r>
              <w:t xml:space="preserve">Expand to 50 schools; host first Parental Partnership Workshops in Nevsky District</w:t>
            </w:r>
          </w:p>
        </w:tc>
      </w:tr>
      <w:tr>
        <w:tc>
          <w:tcPr/>
          <w:p>
            <w:pPr>
              <w:pStyle w:val="Compact"/>
              <w:jc w:val="left"/>
            </w:pPr>
            <w:r>
              <w:rPr>
                <w:bCs/>
                <w:b/>
              </w:rPr>
              <w:t xml:space="preserve">Q4 2024:</w:t>
            </w:r>
            <w:r>
              <w:t xml:space="preserve"> </w:t>
            </w:r>
            <w:r>
              <w:t xml:space="preserve">Achieve compliance with Saint Petersburg Education Department guidelines; prepare for national scaling</w:t>
            </w:r>
          </w:p>
        </w:tc>
      </w:tr>
    </w:tbl>
    <w:bookmarkEnd w:id="25"/>
    <w:bookmarkStart w:id="26" w:name="budget-allocation-first-year"/>
    <w:p>
      <w:pPr>
        <w:pStyle w:val="Heading2"/>
      </w:pPr>
      <w:r>
        <w:t xml:space="preserve">Budget Allocation (First Year)</w:t>
      </w:r>
    </w:p>
    <w:p>
      <w:pPr>
        <w:pStyle w:val="FirstParagraph"/>
      </w:pPr>
      <w:r>
        <w:t xml:space="preserve">Total Budget: ₽15,800,000 (approx. $173,500 USD)</w:t>
      </w:r>
    </w:p>
    <w:p>
      <w:pPr>
        <w:numPr>
          <w:ilvl w:val="0"/>
          <w:numId w:val="1002"/>
        </w:numPr>
        <w:pStyle w:val="Compact"/>
      </w:pPr>
      <w:r>
        <w:t xml:space="preserve">Digital Marketing &amp; Content: ₽6.3M</w:t>
      </w:r>
    </w:p>
    <w:p>
      <w:pPr>
        <w:numPr>
          <w:ilvl w:val="0"/>
          <w:numId w:val="1002"/>
        </w:numPr>
        <w:pStyle w:val="Compact"/>
      </w:pPr>
      <w:r>
        <w:t xml:space="preserve">Stakeholder Engagement (workshops/forums): ₽5.5M</w:t>
      </w:r>
    </w:p>
    <w:p>
      <w:pPr>
        <w:numPr>
          <w:ilvl w:val="0"/>
          <w:numId w:val="1002"/>
        </w:numPr>
        <w:pStyle w:val="Compact"/>
      </w:pPr>
      <w:r>
        <w:t xml:space="preserve">Counselor Certification &amp; Training: ₽2.8M</w:t>
      </w:r>
    </w:p>
    <w:p>
      <w:pPr>
        <w:numPr>
          <w:ilvl w:val="0"/>
          <w:numId w:val="1002"/>
        </w:numPr>
        <w:pStyle w:val="Compact"/>
      </w:pPr>
      <w:r>
        <w:t xml:space="preserve">Policy Development Partnership: ₽1.2M</w:t>
      </w:r>
    </w:p>
    <w:bookmarkEnd w:id="26"/>
    <w:bookmarkStart w:id="27" w:name="measurement-evaluation"/>
    <w:p>
      <w:pPr>
        <w:pStyle w:val="Heading2"/>
      </w:pPr>
      <w:r>
        <w:t xml:space="preserve">Measurement &amp; Evaluation</w:t>
      </w:r>
    </w:p>
    <w:p>
      <w:pPr>
        <w:pStyle w:val="FirstParagraph"/>
      </w:pPr>
      <w:r>
        <w:t xml:space="preserve">We will track success through both quantitative and culturally relevant metrics:</w:t>
      </w:r>
    </w:p>
    <w:p>
      <w:pPr>
        <w:numPr>
          <w:ilvl w:val="0"/>
          <w:numId w:val="1003"/>
        </w:numPr>
        <w:pStyle w:val="Compact"/>
      </w:pPr>
      <w:r>
        <w:rPr>
          <w:bCs/>
          <w:b/>
        </w:rPr>
        <w:t xml:space="preserve">Service Adoption:</w:t>
      </w:r>
      <w:r>
        <w:t xml:space="preserve"> </w:t>
      </w:r>
      <w:r>
        <w:t xml:space="preserve">50+ schools contracted by Q4 2024 (35% target of Saint Petersburg's eligible schools)</w:t>
      </w:r>
    </w:p>
    <w:p>
      <w:pPr>
        <w:numPr>
          <w:ilvl w:val="0"/>
          <w:numId w:val="1003"/>
        </w:numPr>
        <w:pStyle w:val="Compact"/>
      </w:pPr>
      <w:r>
        <w:rPr>
          <w:bCs/>
          <w:b/>
        </w:rPr>
        <w:t xml:space="preserve">Student Impact:</w:t>
      </w:r>
      <w:r>
        <w:t xml:space="preserve"> </w:t>
      </w:r>
      <w:r>
        <w:t xml:space="preserve">30% reduction in reported anxiety symptoms via pre/post surveys (aligned with Russian Ministry of Health assessment standards)</w:t>
      </w:r>
    </w:p>
    <w:p>
      <w:pPr>
        <w:numPr>
          <w:ilvl w:val="0"/>
          <w:numId w:val="1003"/>
        </w:numPr>
        <w:pStyle w:val="Compact"/>
      </w:pPr>
      <w:r>
        <w:rPr>
          <w:bCs/>
          <w:b/>
        </w:rPr>
        <w:t xml:space="preserve">Stakeholder Trust:</w:t>
      </w:r>
      <w:r>
        <w:t xml:space="preserve"> </w:t>
      </w:r>
      <w:r>
        <w:t xml:space="preserve">85% school director satisfaction rate (measured through post-implementation feedback forms)</w:t>
      </w:r>
    </w:p>
    <w:p>
      <w:pPr>
        <w:numPr>
          <w:ilvl w:val="0"/>
          <w:numId w:val="1003"/>
        </w:numPr>
        <w:pStyle w:val="Compact"/>
      </w:pPr>
      <w:r>
        <w:rPr>
          <w:bCs/>
          <w:b/>
        </w:rPr>
        <w:t xml:space="preserve">National Recognition:</w:t>
      </w:r>
      <w:r>
        <w:t xml:space="preserve"> </w:t>
      </w:r>
      <w:r>
        <w:t xml:space="preserve">Inclusion in Saint Petersburg Department of Education's recommended provider list by Q2 2025</w:t>
      </w:r>
    </w:p>
    <w:bookmarkEnd w:id="27"/>
    <w:bookmarkStart w:id="28" w:name="Xd035d34bf26af63cadb820545474e112503c41f"/>
    <w:p>
      <w:pPr>
        <w:pStyle w:val="Heading2"/>
      </w:pPr>
      <w:r>
        <w:t xml:space="preserve">Conclusion: Building the Future of Student Well-being in Russia Saint Petersburg</w:t>
      </w:r>
    </w:p>
    <w:p>
      <w:pPr>
        <w:pStyle w:val="FirstParagraph"/>
      </w:pPr>
      <w:r>
        <w:t xml:space="preserve">This Marketing Plan establishes a sustainable pathway to transform student support systems across Russia Saint Petersburg. By embedding our School Counselor services within the cultural and educational fabric of the region, we move beyond traditional Western models to create a solution that resonates with Russian pedagogical traditions while addressing modern adolescent challenges. The success of this initiative will position us as the catalyst for national change, proving that effective School Counselor services are not just beneficial but essential for Russia's educational advancement. As Saint Petersburg leads Russia in educational innovation, our program will become the benchmark for holistic student development across all Russian regions.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Russia Saint Petersburg</dc:title>
  <dc:creator/>
  <dc:language>en</dc:language>
  <cp:keywords/>
  <dcterms:created xsi:type="dcterms:W3CDTF">2026-07-24T18:50:56Z</dcterms:created>
  <dcterms:modified xsi:type="dcterms:W3CDTF">2026-07-24T18:50:56Z</dcterms:modified>
</cp:coreProperties>
</file>

<file path=docProps/custom.xml><?xml version="1.0" encoding="utf-8"?>
<Properties xmlns="http://schemas.openxmlformats.org/officeDocument/2006/custom-properties" xmlns:vt="http://schemas.openxmlformats.org/officeDocument/2006/docPropsVTypes"/>
</file>