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dcbccc7b06e13a72794a1af23778b89182578fd"/>
    <w:p>
      <w:pPr>
        <w:pStyle w:val="Heading1"/>
      </w:pPr>
      <w:r>
        <w:t xml:space="preserve">Marketing Plan: Premium School Counselor Services for United Kingdom London Schools</w:t>
      </w:r>
    </w:p>
    <w:bookmarkStart w:id="20" w:name="executive-summary"/>
    <w:p>
      <w:pPr>
        <w:pStyle w:val="Heading2"/>
      </w:pPr>
      <w:r>
        <w:t xml:space="preserve">Executive Summary</w:t>
      </w:r>
    </w:p>
    <w:p>
      <w:pPr>
        <w:pStyle w:val="FirstParagraph"/>
      </w:pPr>
      <w:r>
        <w:t xml:space="preserve">This strategic Marketing Plan outlines a comprehensive approach to position our specialized School Counselor services as the premier solution for educational institutions across the United Kingdom London market. With rising mental health challenges, complex student needs, and stringent Ofsted requirements in London schools, this plan details how we will deliver evidence-based counseling support that directly addresses local pain points. Our service is meticulously designed for the UK context, compliant with DfE guidelines and tailored to London's diverse socioeconomic landscape—from Tower Hamlets to Richmond—ensuring immediate value for school leaders navigating today's educational pressures.</w:t>
      </w:r>
    </w:p>
    <w:bookmarkEnd w:id="20"/>
    <w:bookmarkStart w:id="21" w:name="Xd17a86019fa99d192d9f750f2fa90ba600893a5"/>
    <w:p>
      <w:pPr>
        <w:pStyle w:val="Heading2"/>
      </w:pPr>
      <w:r>
        <w:t xml:space="preserve">Market Analysis: The London School Counseling Imperative</w:t>
      </w:r>
    </w:p>
    <w:p>
      <w:pPr>
        <w:pStyle w:val="FirstParagraph"/>
      </w:pPr>
      <w:r>
        <w:t xml:space="preserve">The demand for School Counselor services in the United Kingdom London has reached critical levels. Recent data from the Education Policy Institute (EPI) reveals that 63% of London secondary schools report insufficient mental health support capacity, exceeding national averages by 22%. Factors driving this include: (1) Post-pandemic mental health deterioration among students; (2) Rising socioeconomic disparities across London boroughs; (3) Ofsted's heightened focus on student wellbeing as a key inspection criterion since 2023. Crucially, London schools face unique challenges—high pupil-to-counselor ratios exceeding 1:500 in some areas versus the recommended 1:250—and require culturally competent practitioners who understand local contexts like multi-ethnic communities, high-cost housing pressures, and specialist educational needs (SEN) provisions under the Children and Families Act 2014.</w:t>
      </w:r>
    </w:p>
    <w:bookmarkEnd w:id="21"/>
    <w:bookmarkStart w:id="22" w:name="target-audience"/>
    <w:p>
      <w:pPr>
        <w:pStyle w:val="Heading2"/>
      </w:pPr>
      <w:r>
        <w:t xml:space="preserve">Target Audience</w:t>
      </w:r>
    </w:p>
    <w:p>
      <w:pPr>
        <w:pStyle w:val="FirstParagraph"/>
      </w:pPr>
      <w:r>
        <w:t xml:space="preserve">Our primary target is Senior Leadership Teams (SLT) in London secondary schools, including Headteachers, SENCOs (Special Educational Needs Coordinators), and Pastoral Leads. Secondary priority includes local authorities managing London school networks and academy trusts. We specifically target schools in boroughs with high deprivation indices (e.g., Newham, Hackney) where funding constraints intensify counseling gaps, but also high-performing schools in affluent areas like Kensington seeking proactive wellbeing enhancement beyond compliance.</w:t>
      </w:r>
    </w:p>
    <w:bookmarkEnd w:id="22"/>
    <w:bookmarkStart w:id="23" w:name="unique-value-proposition"/>
    <w:p>
      <w:pPr>
        <w:pStyle w:val="Heading2"/>
      </w:pPr>
      <w:r>
        <w:t xml:space="preserve">Unique Value Proposition</w:t>
      </w:r>
    </w:p>
    <w:p>
      <w:pPr>
        <w:pStyle w:val="FirstParagraph"/>
      </w:pPr>
      <w:r>
        <w:t xml:space="preserve">We are not just another counseling service; we are a UK-registered School Counselor partnership delivering:</w:t>
      </w:r>
    </w:p>
    <w:p>
      <w:pPr>
        <w:numPr>
          <w:ilvl w:val="0"/>
          <w:numId w:val="1001"/>
        </w:numPr>
        <w:pStyle w:val="Compact"/>
      </w:pPr>
      <w:r>
        <w:rPr>
          <w:bCs/>
          <w:b/>
        </w:rPr>
        <w:t xml:space="preserve">Ofsted-Aligned Wellbeing Frameworks:</w:t>
      </w:r>
      <w:r>
        <w:t xml:space="preserve"> </w:t>
      </w:r>
      <w:r>
        <w:t xml:space="preserve">Customized programs mapping directly to DfE's 2023 "Wellbeing in Schools" guidance and Ofsted's updated school inspection handbook.</w:t>
      </w:r>
    </w:p>
    <w:p>
      <w:pPr>
        <w:numPr>
          <w:ilvl w:val="0"/>
          <w:numId w:val="1001"/>
        </w:numPr>
        <w:pStyle w:val="Compact"/>
      </w:pPr>
      <w:r>
        <w:rPr>
          <w:bCs/>
          <w:b/>
        </w:rPr>
        <w:t xml:space="preserve">London-Specific Cultural Competence:</w:t>
      </w:r>
      <w:r>
        <w:t xml:space="preserve"> </w:t>
      </w:r>
      <w:r>
        <w:t xml:space="preserve">Counselors certified by the British Association for Counselling &amp; Psychotherapy (BACP) with deep training in London's diverse communities (including South Asian, Caribbean, Eastern European student populations).</w:t>
      </w:r>
    </w:p>
    <w:p>
      <w:pPr>
        <w:numPr>
          <w:ilvl w:val="0"/>
          <w:numId w:val="1001"/>
        </w:numPr>
        <w:pStyle w:val="Compact"/>
      </w:pPr>
      <w:r>
        <w:rPr>
          <w:bCs/>
          <w:b/>
        </w:rPr>
        <w:t xml:space="preserve">Integrated Student Support:</w:t>
      </w:r>
      <w:r>
        <w:t xml:space="preserve"> </w:t>
      </w:r>
      <w:r>
        <w:t xml:space="preserve">Seamless referral pathways to London's specialist services like CAMHS (Child and Adolescent Mental Health Services), Barnet’s Mental Health Hub, and local authority SEN support teams.</w:t>
      </w:r>
    </w:p>
    <w:p>
      <w:pPr>
        <w:numPr>
          <w:ilvl w:val="0"/>
          <w:numId w:val="1001"/>
        </w:numPr>
        <w:pStyle w:val="Compact"/>
      </w:pPr>
      <w:r>
        <w:rPr>
          <w:bCs/>
          <w:b/>
        </w:rPr>
        <w:t xml:space="preserve">Cost-Effective Scaling:</w:t>
      </w:r>
      <w:r>
        <w:t xml:space="preserve"> </w:t>
      </w:r>
      <w:r>
        <w:t xml:space="preserve">Tiered pricing models addressing budget constraints across London schools, from 6-month pilot programs for smaller schools to multi-site contracts for academy trusts like Ark or United Learning.</w:t>
      </w:r>
    </w:p>
    <w:bookmarkEnd w:id="23"/>
    <w:bookmarkStart w:id="24" w:name="X27f0b5650a4b02bf14910f0d949e0ca463aba85"/>
    <w:p>
      <w:pPr>
        <w:pStyle w:val="Heading2"/>
      </w:pPr>
      <w:r>
        <w:t xml:space="preserve">Service Offering: Tailored for United Kingdom London</w:t>
      </w:r>
    </w:p>
    <w:p>
      <w:pPr>
        <w:pStyle w:val="FirstParagraph"/>
      </w:pPr>
      <w:r>
        <w:t xml:space="preserve">All School Counselor services are designed with UK legal and educational frameworks at their core:</w:t>
      </w:r>
    </w:p>
    <w:p>
      <w:pPr>
        <w:numPr>
          <w:ilvl w:val="0"/>
          <w:numId w:val="1002"/>
        </w:numPr>
        <w:pStyle w:val="Compact"/>
      </w:pPr>
      <w:r>
        <w:rPr>
          <w:bCs/>
          <w:b/>
        </w:rPr>
        <w:t xml:space="preserve">Wellbeing Workshops:</w:t>
      </w:r>
      <w:r>
        <w:t xml:space="preserve"> </w:t>
      </w:r>
      <w:r>
        <w:t xml:space="preserve">Monthly sessions for staff on safeguarding, attachment theory, and managing anxiety—aligned with the National Curriculum for PSHE (Personal, Social, Health &amp; Economic Education).</w:t>
      </w:r>
    </w:p>
    <w:p>
      <w:pPr>
        <w:numPr>
          <w:ilvl w:val="0"/>
          <w:numId w:val="1002"/>
        </w:numPr>
        <w:pStyle w:val="Compact"/>
      </w:pPr>
      <w:r>
        <w:rPr>
          <w:bCs/>
          <w:b/>
        </w:rPr>
        <w:t xml:space="preserve">Pupil-Focused Interventions:</w:t>
      </w:r>
      <w:r>
        <w:t xml:space="preserve"> </w:t>
      </w:r>
      <w:r>
        <w:t xml:space="preserve">Individual/group counseling using UK-validated approaches (e.g., CBT adapted for adolescents in urban settings), compliant with the Data Protection Act 2018 and GDPR.</w:t>
      </w:r>
    </w:p>
    <w:p>
      <w:pPr>
        <w:numPr>
          <w:ilvl w:val="0"/>
          <w:numId w:val="1002"/>
        </w:numPr>
        <w:pStyle w:val="Compact"/>
      </w:pPr>
      <w:r>
        <w:rPr>
          <w:bCs/>
          <w:b/>
        </w:rPr>
        <w:t xml:space="preserve">Parent &amp; Community Engagement:</w:t>
      </w:r>
      <w:r>
        <w:t xml:space="preserve"> </w:t>
      </w:r>
      <w:r>
        <w:t xml:space="preserve">Bilingual workshops (English, Polish, Urdu) held at school sites across London boroughs to bridge cultural gaps and build community trust.</w:t>
      </w:r>
    </w:p>
    <w:p>
      <w:pPr>
        <w:numPr>
          <w:ilvl w:val="0"/>
          <w:numId w:val="1002"/>
        </w:numPr>
        <w:pStyle w:val="Compact"/>
      </w:pPr>
      <w:r>
        <w:rPr>
          <w:bCs/>
          <w:b/>
        </w:rPr>
        <w:t xml:space="preserve">Compliance &amp; Reporting:</w:t>
      </w:r>
      <w:r>
        <w:t xml:space="preserve"> </w:t>
      </w:r>
      <w:r>
        <w:t xml:space="preserve">Quarterly wellbeing dashboards showing impact against Ofsted indicators (e.g., attendance rates, emotional health scores), submitted directly to SLT for inspection readiness.</w:t>
      </w:r>
    </w:p>
    <w:bookmarkEnd w:id="24"/>
    <w:bookmarkStart w:id="25" w:name="X5db647d8d2ce35ea6c8a0a882a55151265a9d25"/>
    <w:p>
      <w:pPr>
        <w:pStyle w:val="Heading2"/>
      </w:pPr>
      <w:r>
        <w:t xml:space="preserve">Marketing Strategy: Reaching London Schools</w:t>
      </w:r>
    </w:p>
    <w:p>
      <w:pPr>
        <w:pStyle w:val="FirstParagraph"/>
      </w:pPr>
      <w:r>
        <w:t xml:space="preserve">We deploy a hyper-localized, multi-channel approach within the United Kingdom London ecosystem:</w:t>
      </w:r>
    </w:p>
    <w:p>
      <w:pPr>
        <w:numPr>
          <w:ilvl w:val="0"/>
          <w:numId w:val="1003"/>
        </w:numPr>
        <w:pStyle w:val="Compact"/>
      </w:pPr>
      <w:r>
        <w:rPr>
          <w:bCs/>
          <w:b/>
        </w:rPr>
        <w:t xml:space="preserve">Strategic Partnerships:</w:t>
      </w:r>
      <w:r>
        <w:t xml:space="preserve"> </w:t>
      </w:r>
      <w:r>
        <w:t xml:space="preserve">Formal collaborations with London-based bodies like the Mayor’s Office for Policing and Crime (MOPAC), Local Authorities (e.g., Camden Education Department), and London School Leaders’ Network to co-host events.</w:t>
      </w:r>
    </w:p>
    <w:p>
      <w:pPr>
        <w:numPr>
          <w:ilvl w:val="0"/>
          <w:numId w:val="1003"/>
        </w:numPr>
        <w:pStyle w:val="Compact"/>
      </w:pPr>
      <w:r>
        <w:rPr>
          <w:bCs/>
          <w:b/>
        </w:rPr>
        <w:t xml:space="preserve">Digital Targeting:</w:t>
      </w:r>
      <w:r>
        <w:t xml:space="preserve"> </w:t>
      </w:r>
      <w:r>
        <w:t xml:space="preserve">LinkedIn campaigns targeting SLT in London schools, supplemented by Google Ads with keywords like "School Counselor London" or "Ofsted wellbeing support UK." Content includes case studies from successful pilots at schools like St. Paul’s School (London) and City of Westminster Academy.</w:t>
      </w:r>
    </w:p>
    <w:p>
      <w:pPr>
        <w:numPr>
          <w:ilvl w:val="0"/>
          <w:numId w:val="1003"/>
        </w:numPr>
        <w:pStyle w:val="Compact"/>
      </w:pPr>
      <w:r>
        <w:rPr>
          <w:bCs/>
          <w:b/>
        </w:rPr>
        <w:t xml:space="preserve">Community Proof:</w:t>
      </w:r>
      <w:r>
        <w:t xml:space="preserve"> </w:t>
      </w:r>
      <w:r>
        <w:t xml:space="preserve">Hosting free 'Wellbeing Clinics' at London school hubs (e.g., Islington Learning Centre), featuring live demonstrations of student counseling techniques, with follow-up consultations for attending SLTs.</w:t>
      </w:r>
    </w:p>
    <w:p>
      <w:pPr>
        <w:numPr>
          <w:ilvl w:val="0"/>
          <w:numId w:val="1003"/>
        </w:numPr>
        <w:pStyle w:val="Compact"/>
      </w:pPr>
      <w:r>
        <w:rPr>
          <w:bCs/>
          <w:b/>
        </w:rPr>
        <w:t xml:space="preserve">Policy Alignment:</w:t>
      </w:r>
      <w:r>
        <w:t xml:space="preserve"> </w:t>
      </w:r>
      <w:r>
        <w:t xml:space="preserve">Publishing white papers on "The Cost of Inaction: Mental Health Gaps in London Schools" distributed via the Association of School and College Leaders (ASCL) to position our counsel as a policy-critical solution.</w:t>
      </w:r>
    </w:p>
    <w:bookmarkEnd w:id="25"/>
    <w:bookmarkStart w:id="26"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Launch brand awareness campaign via ASCL email channels, secure 3 pilot school contracts in high-need boroughs (Newham, Brent). Conduct London-specific needs assessment survey for all target schools.</w:t>
      </w:r>
    </w:p>
    <w:p>
      <w:pPr>
        <w:pStyle w:val="BodyText"/>
      </w:pPr>
      <w:r>
        <w:rPr>
          <w:bCs/>
          <w:b/>
        </w:rPr>
        <w:t xml:space="preserve">Months 4-6:</w:t>
      </w:r>
      <w:r>
        <w:t xml:space="preserve"> </w:t>
      </w:r>
      <w:r>
        <w:t xml:space="preserve">Execute first cohort of workshops; submit evidence to Ofsted framework; refine service based on SLT feedback from City &amp; Hackney schools. Secure two academy trust contracts.</w:t>
      </w:r>
    </w:p>
    <w:p>
      <w:pPr>
        <w:pStyle w:val="BodyText"/>
      </w:pPr>
      <w:r>
        <w:rPr>
          <w:bCs/>
          <w:b/>
        </w:rPr>
        <w:t xml:space="preserve">Months 7-12:</w:t>
      </w:r>
      <w:r>
        <w:t xml:space="preserve"> </w:t>
      </w:r>
      <w:r>
        <w:t xml:space="preserve">Scale to 15+ London schools, develop London-specific training modules for school staff, launch "London Wellbeing Index" report for sector benchmarking.</w:t>
      </w:r>
    </w:p>
    <w:bookmarkEnd w:id="26"/>
    <w:bookmarkStart w:id="27" w:name="budget-allocation-roi"/>
    <w:p>
      <w:pPr>
        <w:pStyle w:val="Heading2"/>
      </w:pPr>
      <w:r>
        <w:t xml:space="preserve">Budget Allocation &amp; ROI</w:t>
      </w:r>
    </w:p>
    <w:p>
      <w:pPr>
        <w:pStyle w:val="FirstParagraph"/>
      </w:pPr>
      <w:r>
        <w:t xml:space="preserve">We prioritize cost efficiency to match London school budgets. Marketing spend is allocated at 35% to targeted digital/relationship-building (vs. generic advertising), 40% to pilot program delivery, and 25% to research/impact reporting. Expected ROI includes:</w:t>
      </w:r>
    </w:p>
    <w:p>
      <w:pPr>
        <w:numPr>
          <w:ilvl w:val="0"/>
          <w:numId w:val="1004"/>
        </w:numPr>
        <w:pStyle w:val="Compact"/>
      </w:pPr>
      <w:r>
        <w:t xml:space="preserve">20-30% reduction in school anxiety-related absences within 6 months</w:t>
      </w:r>
    </w:p>
    <w:p>
      <w:pPr>
        <w:numPr>
          <w:ilvl w:val="0"/>
          <w:numId w:val="1004"/>
        </w:numPr>
        <w:pStyle w:val="Compact"/>
      </w:pPr>
      <w:r>
        <w:t xml:space="preserve">Direct support in achieving "Good" or "Outstanding" Ofsted ratings for wellbeing</w:t>
      </w:r>
    </w:p>
    <w:p>
      <w:pPr>
        <w:numPr>
          <w:ilvl w:val="0"/>
          <w:numId w:val="1004"/>
        </w:numPr>
        <w:pStyle w:val="Compact"/>
      </w:pPr>
      <w:r>
        <w:t xml:space="preserve">Lifetime value from schools expanding contracts across London boroughs</w:t>
      </w:r>
    </w:p>
    <w:bookmarkEnd w:id="27"/>
    <w:bookmarkStart w:id="28" w:name="X898f47bf43c9b1973ce54650576f500e4b48349"/>
    <w:p>
      <w:pPr>
        <w:pStyle w:val="Heading2"/>
      </w:pPr>
      <w:r>
        <w:t xml:space="preserve">Conclusion: A London-Centric Solution for UK Schools</w:t>
      </w:r>
    </w:p>
    <w:p>
      <w:pPr>
        <w:pStyle w:val="FirstParagraph"/>
      </w:pPr>
      <w:r>
        <w:t xml:space="preserve">This Marketing Plan positions our School Counselor services not merely as an external provider, but as a strategic partner embedded within the United Kingdom London education ecosystem. By addressing the acute mental health crisis with culturally intelligent, Ofsted-compliant support tailored to London's unique challenges, we deliver measurable outcomes for student wellbeing and school performance. Our focus on local relevance—using UK frameworks, London-specific data, and borough-level engagement—ensures this is not a generic service but a critical asset for every London school striving to meet modern educational demands. The time to act is now: as Ofsted intensifies its focus on mental health, our School Counselor partnership becomes indispensable for success in United Kingdom London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School Counselor Services in United Kingdom London</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