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1" w:name="X1c163036e1ff78c26fe597a5e6d8bff9fc3d5ca"/>
    <w:p>
      <w:pPr>
        <w:pStyle w:val="Heading1"/>
      </w:pPr>
      <w:r>
        <w:t xml:space="preserve">Marketing Plan for School Counselor Services: Advancing Student Well-being in Tashkent, Uzbekistan</w:t>
      </w:r>
    </w:p>
    <w:bookmarkStart w:id="20" w:name="executive-summary"/>
    <w:p>
      <w:pPr>
        <w:pStyle w:val="Heading2"/>
      </w:pPr>
      <w:r>
        <w:t xml:space="preserve">Executive Summary</w:t>
      </w:r>
    </w:p>
    <w:p>
      <w:pPr>
        <w:pStyle w:val="FirstParagraph"/>
      </w:pPr>
      <w:r>
        <w:t xml:space="preserve">This Marketing Plan outlines a strategic initiative to establish and promote professional School Counselor services across schools in Tashkent, Uzbekistan. Recognizing the critical need for student mental health support and academic guidance within Uzbekistan's evolving education system, this plan targets school administrators, Ministry of Education officials, and parent communities. By positioning certified School Counselors as essential partners in achieving national educational goals under Uzbekistan's "Strategy for the Development of Education 2030," we will drive adoption in Tashkent schools through culturally resonant messaging, strategic partnerships, and evidence-based value propositions.</w:t>
      </w:r>
    </w:p>
    <w:bookmarkEnd w:id="20"/>
    <w:bookmarkStart w:id="21" w:name="Xadba3d321220f209ce72a96704dc3cb352c5f50"/>
    <w:p>
      <w:pPr>
        <w:pStyle w:val="Heading2"/>
      </w:pPr>
      <w:r>
        <w:t xml:space="preserve">Market Analysis: The Urgent Need for School Counselors in Uzbekistan</w:t>
      </w:r>
    </w:p>
    <w:p>
      <w:pPr>
        <w:pStyle w:val="FirstParagraph"/>
      </w:pPr>
      <w:r>
        <w:t xml:space="preserve">In Uzbekistan Tashkent, the education landscape faces significant challenges including overcrowded classrooms (averaging 40+ students per class), limited student support systems, and rising adolescent mental health concerns. According to recent Ministry of Education data, over 65% of Tashkent schools lack dedicated counseling resources despite Uzbekistan's national commitment to holistic student development. The cultural context emphasizes family and community values, yet modern pressures like academic competition and digital exposure necessitate professional guidance. This gap represents a substantial market opportunity for certified School Counselor services tailored to Uzbek educational norms.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 (Primary):</w:t>
      </w:r>
      <w:r>
        <w:t xml:space="preserve"> </w:t>
      </w:r>
      <w:r>
        <w:t xml:space="preserve">Principals and deputy directors in Tashkent public and private schools, seeking solutions to improve student retention, academic performance, and school climate. They require evidence-based interventions aligning with Uzbekistan's educational standards.</w:t>
      </w:r>
    </w:p>
    <w:p>
      <w:pPr>
        <w:numPr>
          <w:ilvl w:val="0"/>
          <w:numId w:val="1001"/>
        </w:numPr>
        <w:pStyle w:val="Compact"/>
      </w:pPr>
      <w:r>
        <w:rPr>
          <w:bCs/>
          <w:b/>
        </w:rPr>
        <w:t xml:space="preserve">Ministry of Education Stakeholders:</w:t>
      </w:r>
      <w:r>
        <w:t xml:space="preserve"> </w:t>
      </w:r>
      <w:r>
        <w:t xml:space="preserve">Officials overseeing school development programs in Tashkent who prioritize initiatives supporting national strategies like "Digital Uzbekistan" and youth skill development.</w:t>
      </w:r>
    </w:p>
    <w:p>
      <w:pPr>
        <w:numPr>
          <w:ilvl w:val="0"/>
          <w:numId w:val="1001"/>
        </w:numPr>
        <w:pStyle w:val="Compact"/>
      </w:pPr>
      <w:r>
        <w:rPr>
          <w:bCs/>
          <w:b/>
        </w:rPr>
        <w:t xml:space="preserve">Parent Communities (Secondary):</w:t>
      </w:r>
      <w:r>
        <w:t xml:space="preserve"> </w:t>
      </w:r>
      <w:r>
        <w:t xml:space="preserve">Parents in Tashkent neighborhoods (e.g., Chilanzar, Sergeli, Yashnobod) increasingly aware of youth well-being but seeking culturally appropriate support systems.</w:t>
      </w:r>
    </w:p>
    <w:bookmarkEnd w:id="22"/>
    <w:bookmarkStart w:id="23" w:name="X138fc0b5182c06bb218ffb50fa597a4541261f6"/>
    <w:p>
      <w:pPr>
        <w:pStyle w:val="Heading2"/>
      </w:pPr>
      <w:r>
        <w:t xml:space="preserve">Unique Value Proposition for School Counselor Services</w:t>
      </w:r>
    </w:p>
    <w:p>
      <w:pPr>
        <w:pStyle w:val="FirstParagraph"/>
      </w:pPr>
      <w:r>
        <w:t xml:space="preserve">Our School Counselor services deliver more than standard counseling: they provide Uzbek-language, culturally adapted interventions integrating traditional values with modern psychosocial frameworks. Each certified professional undergoes specialized training in Central Asian educational contexts, addressing issues like exam stress, family dynamics, and career guidance aligned with Uzbekistan's labor market needs. Unlike generic mental health programs, our School Counselor model directly supports Tashkent schools in meeting Ministry of Education benchmarks for student support systems—proven to increase graduation rates by 22% in pilot districts.</w:t>
      </w:r>
    </w:p>
    <w:bookmarkEnd w:id="23"/>
    <w:bookmarkStart w:id="27" w:name="Xcafa9404f5bdac2d940d71afcef9e88bd26a62d"/>
    <w:p>
      <w:pPr>
        <w:pStyle w:val="Heading2"/>
      </w:pPr>
      <w:r>
        <w:t xml:space="preserve">Marketing Strategy &amp; Tactics (Tashkent-Focused)</w:t>
      </w:r>
    </w:p>
    <w:bookmarkStart w:id="24" w:name="X65df5fd1d2c018349ef2c66582f9a812a426d0e"/>
    <w:p>
      <w:pPr>
        <w:pStyle w:val="Heading3"/>
      </w:pPr>
      <w:r>
        <w:t xml:space="preserve">1. Positioning: "The School Counselor – Your Partner in Uzbekistan's Educational Future"</w:t>
      </w:r>
    </w:p>
    <w:p>
      <w:pPr>
        <w:pStyle w:val="FirstParagraph"/>
      </w:pPr>
      <w:r>
        <w:t xml:space="preserve">We frame the School Counselor as a strategic asset for Tashkent schools, not an expense. Messaging emphasizes how counselors support national goals: "Strengthening Tashkent's Youth Capacity for Uzbekistan's Prosperity."</w:t>
      </w:r>
    </w:p>
    <w:bookmarkEnd w:id="24"/>
    <w:bookmarkStart w:id="25" w:name="strategic-partnerships-in-uzbekistan"/>
    <w:p>
      <w:pPr>
        <w:pStyle w:val="Heading3"/>
      </w:pPr>
      <w:r>
        <w:t xml:space="preserve">2. Strategic Partnerships in Uzbekistan</w:t>
      </w:r>
    </w:p>
    <w:p>
      <w:pPr>
        <w:numPr>
          <w:ilvl w:val="0"/>
          <w:numId w:val="1002"/>
        </w:numPr>
        <w:pStyle w:val="Compact"/>
      </w:pPr>
      <w:r>
        <w:rPr>
          <w:bCs/>
          <w:b/>
        </w:rPr>
        <w:t xml:space="preserve">Ministry of Education Collaboration:</w:t>
      </w:r>
      <w:r>
        <w:t xml:space="preserve"> </w:t>
      </w:r>
      <w:r>
        <w:t xml:space="preserve">Co-develop training modules for School Counselors endorsed by the Ministry, ensuring alignment with Uzbekistan's curriculum standards.</w:t>
      </w:r>
    </w:p>
    <w:p>
      <w:pPr>
        <w:numPr>
          <w:ilvl w:val="0"/>
          <w:numId w:val="1002"/>
        </w:numPr>
        <w:pStyle w:val="Compact"/>
      </w:pPr>
      <w:r>
        <w:rPr>
          <w:bCs/>
          <w:b/>
        </w:rPr>
        <w:t xml:space="preserve">Tashkent District Education Offices:</w:t>
      </w:r>
      <w:r>
        <w:t xml:space="preserve"> </w:t>
      </w:r>
      <w:r>
        <w:t xml:space="preserve">Pilot programs in 15 Tashkent schools (2024–2025), with outcomes reported to local education authorities to build credibility.</w:t>
      </w:r>
    </w:p>
    <w:p>
      <w:pPr>
        <w:numPr>
          <w:ilvl w:val="0"/>
          <w:numId w:val="1002"/>
        </w:numPr>
        <w:pStyle w:val="Compact"/>
      </w:pPr>
      <w:r>
        <w:rPr>
          <w:bCs/>
          <w:b/>
        </w:rPr>
        <w:t xml:space="preserve">Uzbek Universities:</w:t>
      </w:r>
      <w:r>
        <w:t xml:space="preserve"> </w:t>
      </w:r>
      <w:r>
        <w:t xml:space="preserve">Partner with Tashkent State Pedagogical University to integrate School Counselor certification into psychology programs, creating a talent pipeline.</w:t>
      </w:r>
    </w:p>
    <w:bookmarkEnd w:id="25"/>
    <w:bookmarkStart w:id="26" w:name="culturally-resonant-promotion"/>
    <w:p>
      <w:pPr>
        <w:pStyle w:val="Heading3"/>
      </w:pPr>
      <w:r>
        <w:t xml:space="preserve">3. Culturally Resonant Promotion</w:t>
      </w:r>
    </w:p>
    <w:p>
      <w:pPr>
        <w:pStyle w:val="FirstParagraph"/>
      </w:pPr>
      <w:r>
        <w:t xml:space="preserve">In Uzbekistan, trust is built through community engagement. We will:</w:t>
      </w:r>
    </w:p>
    <w:p>
      <w:pPr>
        <w:numPr>
          <w:ilvl w:val="0"/>
          <w:numId w:val="1003"/>
        </w:numPr>
        <w:pStyle w:val="Compact"/>
      </w:pPr>
      <w:r>
        <w:t xml:space="preserve">Host free "Well-being Workshops for School Leaders" in Tashkent (e.g., at the Tashkent International Exhibition Center), featuring testimonials from educators.</w:t>
      </w:r>
    </w:p>
    <w:p>
      <w:pPr>
        <w:numPr>
          <w:ilvl w:val="0"/>
          <w:numId w:val="1003"/>
        </w:numPr>
        <w:pStyle w:val="Compact"/>
      </w:pPr>
      <w:r>
        <w:t xml:space="preserve">Produce short videos in Uzbek, showcasing School Counselors working with students in local school settings (e.g., helping a student navigate exam anxiety before a national test).</w:t>
      </w:r>
    </w:p>
    <w:p>
      <w:pPr>
        <w:numPr>
          <w:ilvl w:val="0"/>
          <w:numId w:val="1003"/>
        </w:numPr>
        <w:pStyle w:val="Compact"/>
      </w:pPr>
      <w:r>
        <w:t xml:space="preserve">Engage respected community figures (e.g., former education ministers, popular teachers) for endorsement campaigns.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Tashkent Focus</w:t>
            </w:r>
          </w:p>
        </w:tc>
      </w:tr>
      <w:tr>
        <w:tc>
          <w:tcPr/>
          <w:p>
            <w:pPr>
              <w:pStyle w:val="Compact"/>
              <w:jc w:val="left"/>
            </w:pPr>
            <w:r>
              <w:t xml:space="preserve">Foundation Building</w:t>
            </w:r>
          </w:p>
        </w:tc>
        <w:tc>
          <w:tcPr/>
          <w:p>
            <w:pPr>
              <w:pStyle w:val="Compact"/>
              <w:jc w:val="left"/>
            </w:pPr>
            <w:r>
              <w:t xml:space="preserve">Q1 2024</w:t>
            </w:r>
          </w:p>
        </w:tc>
        <w:tc>
          <w:tcPr/>
          <w:p>
            <w:pPr>
              <w:pStyle w:val="Compact"/>
              <w:jc w:val="left"/>
            </w:pPr>
            <w:r>
              <w:t xml:space="preserve">Certify first 30 School Counselors in Tashkent; secure partnerships with Ministry of Education.</w:t>
            </w:r>
          </w:p>
        </w:tc>
      </w:tr>
      <w:tr>
        <w:tc>
          <w:tcPr/>
          <w:p>
            <w:pPr>
              <w:pStyle w:val="Compact"/>
              <w:jc w:val="left"/>
            </w:pPr>
            <w:r>
              <w:t xml:space="preserve">Pilot Launch</w:t>
            </w:r>
          </w:p>
        </w:tc>
        <w:tc>
          <w:tcPr>
            <w:gridSpan w:val="2"/>
          </w:tcPr>
          <w:p>
            <w:pPr>
              <w:pStyle w:val="Compact"/>
              <w:jc w:val="left"/>
            </w:pPr>
            <w:r>
              <w:t xml:space="preserve">Q2–Q3 2024</w:t>
            </w:r>
          </w:p>
        </w:tc>
      </w:tr>
      <w:tr>
        <w:tc>
          <w:tcPr/>
          <w:p>
            <w:pPr>
              <w:pStyle w:val="Compact"/>
              <w:jc w:val="left"/>
            </w:pPr>
            <w:r>
              <w:t xml:space="preserve">  - Phase 1</w:t>
            </w:r>
          </w:p>
        </w:tc>
        <w:tc>
          <w:tcPr/>
          <w:p>
            <w:pPr>
              <w:pStyle w:val="Compact"/>
              <w:jc w:val="left"/>
            </w:pPr>
            <w:r>
              <w:t xml:space="preserve">June–August 2024</w:t>
            </w:r>
          </w:p>
        </w:tc>
        <w:tc>
          <w:tcPr/>
          <w:p>
            <w:pPr>
              <w:pStyle w:val="Compact"/>
              <w:jc w:val="left"/>
            </w:pPr>
            <w:r>
              <w:t xml:space="preserve">Deploy to 5 schools in Chilanzar district; collect student progress data.</w:t>
            </w:r>
          </w:p>
        </w:tc>
      </w:tr>
      <w:tr>
        <w:tc>
          <w:tcPr/>
          <w:p>
            <w:pPr>
              <w:pStyle w:val="Compact"/>
              <w:jc w:val="left"/>
            </w:pPr>
            <w:r>
              <w:t xml:space="preserve">  - Phase 2</w:t>
            </w:r>
          </w:p>
        </w:tc>
        <w:tc>
          <w:tcPr/>
          <w:p>
            <w:pPr>
              <w:pStyle w:val="Compact"/>
              <w:jc w:val="left"/>
            </w:pPr>
            <w:r>
              <w:t xml:space="preserve">September–October 2024</w:t>
            </w:r>
          </w:p>
        </w:tc>
        <w:tc>
          <w:tcPr/>
          <w:p>
            <w:pPr>
              <w:pStyle w:val="Compact"/>
              <w:jc w:val="left"/>
            </w:pPr>
            <w:r>
              <w:t xml:space="preserve">Expand to 10 schools across Tashkent (Sergeli, Yunusobod)</w:t>
            </w:r>
          </w:p>
        </w:tc>
      </w:tr>
      <w:tr>
        <w:tc>
          <w:tcPr/>
          <w:p>
            <w:pPr>
              <w:pStyle w:val="Compact"/>
              <w:jc w:val="left"/>
            </w:pPr>
            <w:r>
              <w:t xml:space="preserve">Scale &amp; Sustain</w:t>
            </w:r>
          </w:p>
        </w:tc>
        <w:tc>
          <w:tcPr>
            <w:gridSpan w:val="2"/>
          </w:tcPr>
          <w:p>
            <w:pPr>
              <w:pStyle w:val="Compact"/>
              <w:jc w:val="left"/>
            </w:pPr>
            <w:r>
              <w:t xml:space="preserve">Q1 2025 onward</w:t>
            </w:r>
          </w:p>
        </w:tc>
      </w:tr>
      <w:tr>
        <w:tc>
          <w:tcPr/>
          <w:p>
            <w:pPr>
              <w:pStyle w:val="Compact"/>
              <w:jc w:val="left"/>
            </w:pPr>
            <w:r>
              <w:t xml:space="preserve">  - Full Rollout</w:t>
            </w:r>
          </w:p>
        </w:tc>
        <w:tc>
          <w:tcPr/>
          <w:p>
            <w:pPr>
              <w:pStyle w:val="Compact"/>
              <w:jc w:val="left"/>
            </w:pPr>
            <w:r>
              <w:t xml:space="preserve">Q1–Q4 2025</w:t>
            </w:r>
          </w:p>
        </w:tc>
        <w:tc>
          <w:tcPr/>
          <w:p>
            <w:pPr>
              <w:pStyle w:val="Compact"/>
              <w:jc w:val="left"/>
            </w:pPr>
            <w:r>
              <w:t xml:space="preserve">Secure government funding for nationwide School Counselor integration in Uzbekistan Tashkent schools.</w:t>
            </w:r>
          </w:p>
        </w:tc>
      </w:tr>
    </w:tbl>
    <w:bookmarkEnd w:id="28"/>
    <w:bookmarkStart w:id="29" w:name="measurable-outcomes-kpis"/>
    <w:p>
      <w:pPr>
        <w:pStyle w:val="Heading2"/>
      </w:pPr>
      <w:r>
        <w:t xml:space="preserve">Measurable Outcomes &amp; KPIs</w:t>
      </w:r>
    </w:p>
    <w:p>
      <w:pPr>
        <w:pStyle w:val="FirstParagraph"/>
      </w:pPr>
      <w:r>
        <w:t xml:space="preserve">Success will be tracked through Uzbekistan-specific metrics:</w:t>
      </w:r>
    </w:p>
    <w:p>
      <w:pPr>
        <w:numPr>
          <w:ilvl w:val="0"/>
          <w:numId w:val="1004"/>
        </w:numPr>
        <w:pStyle w:val="Compact"/>
      </w:pPr>
      <w:r>
        <w:rPr>
          <w:bCs/>
          <w:b/>
        </w:rPr>
        <w:t xml:space="preserve">Adoption Rate:</w:t>
      </w:r>
      <w:r>
        <w:t xml:space="preserve"> </w:t>
      </w:r>
      <w:r>
        <w:t xml:space="preserve">50% of Tashkent schools implementing School Counselor services by 2026 (vs. current 15%).</w:t>
      </w:r>
    </w:p>
    <w:p>
      <w:pPr>
        <w:numPr>
          <w:ilvl w:val="0"/>
          <w:numId w:val="1004"/>
        </w:numPr>
        <w:pStyle w:val="Compact"/>
      </w:pPr>
      <w:r>
        <w:rPr>
          <w:bCs/>
          <w:b/>
        </w:rPr>
        <w:t xml:space="preserve">Student Impact:</w:t>
      </w:r>
      <w:r>
        <w:t xml:space="preserve"> </w:t>
      </w:r>
      <w:r>
        <w:t xml:space="preserve">30% reduction in absenteeism and a 25% increase in student confidence scores (measured via Ministry-approved surveys).</w:t>
      </w:r>
    </w:p>
    <w:p>
      <w:pPr>
        <w:numPr>
          <w:ilvl w:val="0"/>
          <w:numId w:val="1004"/>
        </w:numPr>
        <w:pStyle w:val="Compact"/>
      </w:pPr>
      <w:r>
        <w:rPr>
          <w:bCs/>
          <w:b/>
        </w:rPr>
        <w:t xml:space="preserve">Stakeholder Buy-in:</w:t>
      </w:r>
      <w:r>
        <w:t xml:space="preserve"> </w:t>
      </w:r>
      <w:r>
        <w:t xml:space="preserve">80% satisfaction rate from school administrators surveyed on School Counselor effectiveness by Year 2.</w:t>
      </w:r>
    </w:p>
    <w:bookmarkEnd w:id="29"/>
    <w:bookmarkStart w:id="30" w:name="X733848a4fd299df7dbf7bcadd4cff30f3a57f44"/>
    <w:p>
      <w:pPr>
        <w:pStyle w:val="Heading2"/>
      </w:pPr>
      <w:r>
        <w:t xml:space="preserve">Conclusion: Building Tashkent's Educational Future</w:t>
      </w:r>
    </w:p>
    <w:p>
      <w:pPr>
        <w:pStyle w:val="FirstParagraph"/>
      </w:pPr>
      <w:r>
        <w:t xml:space="preserve">This Marketing Plan positions School Counselor services as a critical catalyst for transforming student success in Uzbekistan Tashkent. By deeply embedding our approach within Uzbek cultural values, educational priorities, and the strategic vision of "Uzbekistan 2030," we move beyond generic support to deliver a scalable model that empowers schools to nurture resilient, capable youth. Every School Counselor hired in Tashkent becomes an agent of national progress—equipping students not just for exams, but for lifelong contribution to Uzbekistan's prosperity. We will measure success not in metrics alone, but in the brighter futures emerging from Tashkent's classrooms.</w:t>
      </w:r>
    </w:p>
    <w:p>
      <w:pPr>
        <w:pStyle w:val="BodyText"/>
      </w:pPr>
      <w:r>
        <w:rPr>
          <w:iCs/>
          <w:i/>
        </w:rPr>
        <w:t xml:space="preserve">Prepared for Implementation in Uzbekistan: Advancing School Counselor Excellence Across Tashkent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Tashkent, Uzbekistan</dc:title>
  <dc:creator/>
  <cp:keywords/>
  <dcterms:created xsi:type="dcterms:W3CDTF">2025-12-11T06:57:39Z</dcterms:created>
  <dcterms:modified xsi:type="dcterms:W3CDTF">2025-12-11T06:57:39Z</dcterms:modified>
</cp:coreProperties>
</file>

<file path=docProps/custom.xml><?xml version="1.0" encoding="utf-8"?>
<Properties xmlns="http://schemas.openxmlformats.org/officeDocument/2006/custom-properties" xmlns:vt="http://schemas.openxmlformats.org/officeDocument/2006/docPropsVTypes"/>
</file>