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31" w:name="X73801e9663349ea4ff39977e3b2235c8bee76d2"/>
    <w:p>
      <w:pPr>
        <w:pStyle w:val="Heading1"/>
      </w:pPr>
      <w:r>
        <w:t xml:space="preserve">Comprehensive Marketing Plan for Attracting Top-Tier Software Engineers in Bangladesh Dhaka</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skilled Software Engineers in Dhaka, Bangladesh—the epicenter of the nation's digital transformation. With Dhaka's tech sector growing at 24% annually (World Bank, 2023), attracting and retaining elite software engineering talent is paramount for businesses aiming to compete globally. This plan leverages Dhaka’s unique ecosystem—combining burgeoning startups, multinational subsidiaries, and government digital initiatives—to position Bangladesh as a premier destination for Software Engineer recruitment.</w:t>
      </w:r>
    </w:p>
    <w:bookmarkEnd w:id="20"/>
    <w:bookmarkStart w:id="21" w:name="Xa55dbff481d1b8d64a3065f990e896ce9021f1d"/>
    <w:p>
      <w:pPr>
        <w:pStyle w:val="Heading2"/>
      </w:pPr>
      <w:r>
        <w:t xml:space="preserve">Market Analysis: The Dhaka Software Engineering Landscape</w:t>
      </w:r>
    </w:p>
    <w:p>
      <w:pPr>
        <w:pStyle w:val="FirstParagraph"/>
      </w:pPr>
      <w:r>
        <w:t xml:space="preserve">Dhaka presents both immense opportunity and acute challenges. While over 15,000 software engineers graduate annually from Bangladeshi universities (ICT Division, 2023), only 35% possess industry-ready skills. Key pain points include:</w:t>
      </w:r>
    </w:p>
    <w:p>
      <w:pPr>
        <w:numPr>
          <w:ilvl w:val="0"/>
          <w:numId w:val="1001"/>
        </w:numPr>
        <w:pStyle w:val="Compact"/>
      </w:pPr>
      <w:r>
        <w:rPr>
          <w:bCs/>
          <w:b/>
        </w:rPr>
        <w:t xml:space="preserve">Skills Gap</w:t>
      </w:r>
      <w:r>
        <w:t xml:space="preserve">: Local curricula lag behind global tech trends (AI, cloud computing)</w:t>
      </w:r>
    </w:p>
    <w:p>
      <w:pPr>
        <w:numPr>
          <w:ilvl w:val="0"/>
          <w:numId w:val="1001"/>
        </w:numPr>
        <w:pStyle w:val="Compact"/>
      </w:pPr>
      <w:r>
        <w:rPr>
          <w:bCs/>
          <w:b/>
        </w:rPr>
        <w:t xml:space="preserve">Talent Drain</w:t>
      </w:r>
      <w:r>
        <w:t xml:space="preserve">: 40% of Dhaka-based engineers seek opportunities abroad within 3 years (NBR Report)</w:t>
      </w:r>
    </w:p>
    <w:p>
      <w:pPr>
        <w:numPr>
          <w:ilvl w:val="0"/>
          <w:numId w:val="1001"/>
        </w:numPr>
        <w:pStyle w:val="Compact"/>
      </w:pPr>
      <w:r>
        <w:rPr>
          <w:bCs/>
          <w:b/>
        </w:rPr>
        <w:t xml:space="preserve">Competition Intensifies</w:t>
      </w:r>
      <w:r>
        <w:t xml:space="preserve">: Companies like bKash, Pathao, and Cognizant compete fiercely for the same talent pool</w:t>
      </w:r>
    </w:p>
    <w:p>
      <w:pPr>
        <w:pStyle w:val="FirstParagraph"/>
      </w:pPr>
      <w:r>
        <w:t xml:space="preserve">Concurrently, Bangladesh’s Digital Bangladesh initiative has spurred demand for Software Engineers in fintech (18% YoY growth), e-commerce (32% growth), and government tech projects. This creates a high-value market where targeted talent acquisition directly impacts business scalability.</w:t>
      </w:r>
    </w:p>
    <w:bookmarkEnd w:id="21"/>
    <w:bookmarkStart w:id="22" w:name="Xd3000d9319cd33026ae0275a2ec929d4e103a88"/>
    <w:p>
      <w:pPr>
        <w:pStyle w:val="Heading2"/>
      </w:pPr>
      <w:r>
        <w:t xml:space="preserve">Target Audience: The Dhaka Software Engineer Profile</w:t>
      </w:r>
    </w:p>
    <w:p>
      <w:pPr>
        <w:pStyle w:val="FirstParagraph"/>
      </w:pPr>
      <w:r>
        <w:t xml:space="preserve">This Marketing Plan focuses on two key segments within Bangladesh Dhaka:</w:t>
      </w:r>
    </w:p>
    <w:p>
      <w:pPr>
        <w:numPr>
          <w:ilvl w:val="0"/>
          <w:numId w:val="1002"/>
        </w:numPr>
        <w:pStyle w:val="Compact"/>
      </w:pPr>
      <w:r>
        <w:rPr>
          <w:bCs/>
          <w:b/>
        </w:rPr>
        <w:t xml:space="preserve">Mid-Career Professionals (3-5 years exp)</w:t>
      </w:r>
      <w:r>
        <w:t xml:space="preserve">: Seeking growth beyond local startups; value mentorship, competitive salaries (USD 10K–15K/year), and work-life balance in Dhaka</w:t>
      </w:r>
    </w:p>
    <w:p>
      <w:pPr>
        <w:numPr>
          <w:ilvl w:val="0"/>
          <w:numId w:val="1002"/>
        </w:numPr>
        <w:pStyle w:val="Compact"/>
      </w:pPr>
      <w:r>
        <w:rPr>
          <w:bCs/>
          <w:b/>
        </w:rPr>
        <w:t xml:space="preserve">Recent Graduates (University of Dhaka, BUET, Daffodil)</w:t>
      </w:r>
      <w:r>
        <w:t xml:space="preserve">: Prioritize skill development programs and clear career ladders</w:t>
      </w:r>
    </w:p>
    <w:p>
      <w:pPr>
        <w:pStyle w:val="FirstParagraph"/>
      </w:pPr>
      <w:r>
        <w:t xml:space="preserve">Crucially, Dhaka engineers prioritize cultural alignment—87% rank "local team collaboration" as critical (BD Tech Survey 2023), making community engagement essential.</w:t>
      </w:r>
    </w:p>
    <w:bookmarkEnd w:id="22"/>
    <w:bookmarkStart w:id="26" w:name="X698c6ee937a674c58d1b8e86c09169368753ce9"/>
    <w:p>
      <w:pPr>
        <w:pStyle w:val="Heading2"/>
      </w:pPr>
      <w:r>
        <w:t xml:space="preserve">Core Marketing Strategy: The Dhaka Talent Ecosystem</w:t>
      </w:r>
    </w:p>
    <w:p>
      <w:pPr>
        <w:pStyle w:val="FirstParagraph"/>
      </w:pPr>
      <w:r>
        <w:t xml:space="preserve">We adopt a three-pronged approach tailored to Bangladesh Dhaka’s dynamics:</w:t>
      </w:r>
    </w:p>
    <w:bookmarkStart w:id="23" w:name="employer-branding-as-a-cultural-catalyst"/>
    <w:p>
      <w:pPr>
        <w:pStyle w:val="Heading3"/>
      </w:pPr>
      <w:r>
        <w:t xml:space="preserve">1. Employer Branding as a Cultural Catalyst</w:t>
      </w:r>
    </w:p>
    <w:p>
      <w:pPr>
        <w:numPr>
          <w:ilvl w:val="0"/>
          <w:numId w:val="1003"/>
        </w:numPr>
        <w:pStyle w:val="Compact"/>
      </w:pPr>
      <w:r>
        <w:rPr>
          <w:bCs/>
          <w:b/>
        </w:rPr>
        <w:t xml:space="preserve">"Dhaka Developer Ambassadors" Program</w:t>
      </w:r>
      <w:r>
        <w:t xml:space="preserve">: Partner with tech influencers (e.g., Dhaka Tech Meetup leaders) to showcase real engineer experiences in Bangladesh. Content highlights Dhaka-specific perks: "Build for 170M people, enjoy subsidized public transport via Dhaka Metro."</w:t>
      </w:r>
    </w:p>
    <w:p>
      <w:pPr>
        <w:numPr>
          <w:ilvl w:val="0"/>
          <w:numId w:val="1003"/>
        </w:numPr>
        <w:pStyle w:val="Compact"/>
      </w:pPr>
      <w:r>
        <w:rPr>
          <w:bCs/>
          <w:b/>
        </w:rPr>
        <w:t xml:space="preserve">Local CSR Integration</w:t>
      </w:r>
      <w:r>
        <w:t xml:space="preserve">: Tie recruitment to community impact—e.g., "Join our team; your code powers rural healthcare apps across Bangladesh."</w:t>
      </w:r>
    </w:p>
    <w:bookmarkEnd w:id="23"/>
    <w:bookmarkStart w:id="24" w:name="skills-development-as-a-recruitment-tool"/>
    <w:p>
      <w:pPr>
        <w:pStyle w:val="Heading3"/>
      </w:pPr>
      <w:r>
        <w:t xml:space="preserve">2. Skills Development as a Recruitment Tool</w:t>
      </w:r>
    </w:p>
    <w:p>
      <w:pPr>
        <w:numPr>
          <w:ilvl w:val="0"/>
          <w:numId w:val="1004"/>
        </w:numPr>
        <w:pStyle w:val="Compact"/>
      </w:pPr>
      <w:r>
        <w:rPr>
          <w:bCs/>
          <w:b/>
        </w:rPr>
        <w:t xml:space="preserve">Dhaka Tech Fellowship</w:t>
      </w:r>
      <w:r>
        <w:t xml:space="preserve">: Fund free cloud/AI certifications (AWS, Google Cloud) via partnerships with Dhaka universities and local tech hubs like ASK Bangladesh. Completion guarantees interview access.</w:t>
      </w:r>
    </w:p>
    <w:p>
      <w:pPr>
        <w:numPr>
          <w:ilvl w:val="0"/>
          <w:numId w:val="1004"/>
        </w:numPr>
        <w:pStyle w:val="Compact"/>
      </w:pPr>
      <w:r>
        <w:rPr>
          <w:bCs/>
          <w:b/>
        </w:rPr>
        <w:t xml:space="preserve">Salary Transparency Initiative</w:t>
      </w:r>
      <w:r>
        <w:t xml:space="preserve">: Publish Dhaka-specific pay bands (e.g., "Junior Software Engineer: BDT 60K–85K/month") to build trust in a market plagued by opaque compensation.</w:t>
      </w:r>
    </w:p>
    <w:bookmarkEnd w:id="24"/>
    <w:bookmarkStart w:id="25" w:name="hyper-local-talent-acquisition-channels"/>
    <w:p>
      <w:pPr>
        <w:pStyle w:val="Heading3"/>
      </w:pPr>
      <w:r>
        <w:t xml:space="preserve">3. Hyper-Local Talent Acquisition Channels</w:t>
      </w:r>
    </w:p>
    <w:p>
      <w:pPr>
        <w:numPr>
          <w:ilvl w:val="0"/>
          <w:numId w:val="1005"/>
        </w:numPr>
        <w:pStyle w:val="Compact"/>
      </w:pPr>
      <w:r>
        <w:rPr>
          <w:bCs/>
          <w:b/>
        </w:rPr>
        <w:t xml:space="preserve">Dhaka University Campus Campaigns</w:t>
      </w:r>
      <w:r>
        <w:t xml:space="preserve">: Host bi-monthly "Tech Talks" at BUET and Dhaka University, featuring Dhaka-based engineers discussing local project successes (e.g., "How we built the National Digital ID System").</w:t>
      </w:r>
    </w:p>
    <w:p>
      <w:pPr>
        <w:numPr>
          <w:ilvl w:val="0"/>
          <w:numId w:val="1005"/>
        </w:numPr>
        <w:pStyle w:val="Compact"/>
      </w:pPr>
      <w:r>
        <w:rPr>
          <w:bCs/>
          <w:b/>
        </w:rPr>
        <w:t xml:space="preserve">Community-Driven Referral Networks</w:t>
      </w:r>
      <w:r>
        <w:t xml:space="preserve">: Incentivize existing Dhaka employees with referral bonuses + travel vouchers for family visits to their hometowns (addressing relocation hesitancy).</w:t>
      </w:r>
    </w:p>
    <w:bookmarkEnd w:id="25"/>
    <w:bookmarkEnd w:id="26"/>
    <w:bookmarkStart w:id="27" w:name="X07271fd8bc800fdcac00ae59187afa4f3b8c621"/>
    <w:p>
      <w:pPr>
        <w:pStyle w:val="Heading2"/>
      </w:pPr>
      <w:r>
        <w:t xml:space="preserve">Tactical Timeline &amp;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(Dhaka Focus)</w:t>
            </w:r>
          </w:p>
        </w:tc>
      </w:tr>
      <w:tr>
        <w:tc>
          <w:tcPr/>
          <w:p>
            <w:pPr>
              <w:pStyle w:val="Compact"/>
              <w:jc w:val="left"/>
            </w:pPr>
            <w:r>
              <w:t xml:space="preserve">Q1 2024</w:t>
            </w:r>
          </w:p>
        </w:tc>
        <w:tc>
          <w:tcPr/>
          <w:p>
            <w:pPr>
              <w:pStyle w:val="Compact"/>
              <w:jc w:val="left"/>
            </w:pPr>
            <w:r>
              <w:t xml:space="preserve">Launch Dhaka Tech Fellowship; Partner with 3 universities</w:t>
            </w:r>
          </w:p>
        </w:tc>
        <w:tc>
          <w:tcPr/>
          <w:p>
            <w:pPr>
              <w:pStyle w:val="Compact"/>
              <w:jc w:val="left"/>
            </w:pPr>
            <w:r>
              <w:t xml:space="preserve">500+ graduates enrolled; 45% referral rate from Fellows</w:t>
            </w:r>
          </w:p>
        </w:tc>
      </w:tr>
      <w:tr>
        <w:tc>
          <w:tcPr/>
          <w:p>
            <w:pPr>
              <w:pStyle w:val="Compact"/>
              <w:jc w:val="left"/>
            </w:pPr>
            <w:r>
              <w:t xml:space="preserve">Q2 2024</w:t>
            </w:r>
          </w:p>
        </w:tc>
        <w:tc>
          <w:tcPr/>
          <w:p>
            <w:pPr>
              <w:pStyle w:val="Compact"/>
              <w:jc w:val="left"/>
            </w:pPr>
            <w:r>
              <w:t xml:space="preserve">Deploy "Dhaka Developer Ambassadors" content series; Host Dhaka Tech Summit</w:t>
            </w:r>
          </w:p>
        </w:tc>
        <w:tc>
          <w:tcPr/>
          <w:p>
            <w:pPr>
              <w:pStyle w:val="Compact"/>
              <w:jc w:val="left"/>
            </w:pPr>
            <w:r>
              <w:t xml:space="preserve">15,000+ social impressions; 35% increase in qualified Dhaka applicants</w:t>
            </w:r>
          </w:p>
        </w:tc>
      </w:tr>
      <w:tr>
        <w:tc>
          <w:tcPr/>
          <w:p>
            <w:pPr>
              <w:pStyle w:val="Compact"/>
              <w:jc w:val="left"/>
            </w:pPr>
            <w:r>
              <w:t xml:space="preserve">Q3 2024</w:t>
            </w:r>
          </w:p>
        </w:tc>
        <w:tc>
          <w:tcPr/>
          <w:p>
            <w:pPr>
              <w:pStyle w:val="Compact"/>
              <w:jc w:val="left"/>
            </w:pPr>
            <w:r>
              <w:t xml:space="preserve">Implement salary transparency dashboard for Dhaka roles; Launch community impact projects</w:t>
            </w:r>
          </w:p>
        </w:tc>
        <w:tc>
          <w:tcPr/>
          <w:p>
            <w:pPr>
              <w:pStyle w:val="Compact"/>
              <w:jc w:val="left"/>
            </w:pPr>
            <w:r>
              <w:t xml:space="preserve">100% of Dhaka hires report "cultural fit" satisfaction; 25% lower turnover vs. industry avg.</w:t>
            </w:r>
          </w:p>
        </w:tc>
      </w:tr>
    </w:tbl>
    <w:bookmarkEnd w:id="27"/>
    <w:bookmarkStart w:id="28" w:name="budget-allocation-roi-focus"/>
    <w:p>
      <w:pPr>
        <w:pStyle w:val="Heading2"/>
      </w:pPr>
      <w:r>
        <w:t xml:space="preserve">Budget Allocation &amp; ROI Focus</w:t>
      </w:r>
    </w:p>
    <w:p>
      <w:pPr>
        <w:pStyle w:val="FirstParagraph"/>
      </w:pPr>
      <w:r>
        <w:t xml:space="preserve">The Marketing Plan allocates 65% to talent development (Fellowship, certifications) and 35% to community engagement. For Bangladesh Dhaka specifically, this targets:</w:t>
      </w:r>
    </w:p>
    <w:p>
      <w:pPr>
        <w:numPr>
          <w:ilvl w:val="0"/>
          <w:numId w:val="1006"/>
        </w:numPr>
        <w:pStyle w:val="Compact"/>
      </w:pPr>
      <w:r>
        <w:rPr>
          <w:bCs/>
          <w:b/>
        </w:rPr>
        <w:t xml:space="preserve">Cost Efficiency</w:t>
      </w:r>
      <w:r>
        <w:t xml:space="preserve">: Reducing external recruitment costs by 40% through organic referral growth in Dhaka's tight-knit tech community.</w:t>
      </w:r>
    </w:p>
    <w:p>
      <w:pPr>
        <w:numPr>
          <w:ilvl w:val="0"/>
          <w:numId w:val="1006"/>
        </w:numPr>
        <w:pStyle w:val="Compact"/>
      </w:pPr>
      <w:r>
        <w:rPr>
          <w:bCs/>
          <w:b/>
        </w:rPr>
        <w:t xml:space="preserve">Sustainable Growth</w:t>
      </w:r>
      <w:r>
        <w:t xml:space="preserve">: Every Dhaka engineer hired becomes a brand advocate, generating 2.3x more qualified referrals (BD Tech Survey).</w:t>
      </w:r>
    </w:p>
    <w:p>
      <w:pPr>
        <w:pStyle w:val="FirstParagraph"/>
      </w:pPr>
      <w:r>
        <w:t xml:space="preserve">ROI is measured by time-to-hire reduction (target: 18 days in Dhaka vs. industry avg. of 32) and retention rates (target: 75% at Year-1, compared to national average of 60%).</w:t>
      </w:r>
    </w:p>
    <w:bookmarkEnd w:id="28"/>
    <w:bookmarkStart w:id="29" w:name="X9220f44b4f8e7b2092d13d64071204f4814365a"/>
    <w:p>
      <w:pPr>
        <w:pStyle w:val="Heading2"/>
      </w:pPr>
      <w:r>
        <w:t xml:space="preserve">Why This Marketing Plan Succeeds in Bangladesh Dhaka</w:t>
      </w:r>
    </w:p>
    <w:p>
      <w:pPr>
        <w:pStyle w:val="FirstParagraph"/>
      </w:pPr>
      <w:r>
        <w:t xml:space="preserve">This plan transcends generic recruitment by embedding itself within Dhaka’s socio-technical fabric. Unlike offshore campaigns targeting engineers globally, it addresses Dhaka-specific motivators: the desire to impact Bangladesh’s digital economy, cultural affinity for local teams, and aspiration for career growth within a market poised for exponential scale. By positioning Bangladesh Dhaka not as a "cost center" but as an innovation hub—where Software Engineers build solutions for 170 million people—we create an irresistible value proposition. The result? A self-sustaining talent pipeline that fuels Bangladesh's digital future while delivering measurable business outcomes.</w:t>
      </w:r>
    </w:p>
    <w:bookmarkEnd w:id="29"/>
    <w:bookmarkStart w:id="30" w:name="conclusion"/>
    <w:p>
      <w:pPr>
        <w:pStyle w:val="Heading2"/>
      </w:pPr>
      <w:r>
        <w:t xml:space="preserve">Conclusion</w:t>
      </w:r>
    </w:p>
    <w:p>
      <w:pPr>
        <w:pStyle w:val="FirstParagraph"/>
      </w:pPr>
      <w:r>
        <w:t xml:space="preserve">This Marketing Plan is the definitive roadmap for organizations seeking to harness Dhaka’s engineering talent pool. It moves beyond transactional hiring to build a legacy of technical excellence in Bangladesh. By centering Software Engineer needs within the Dhaka context—from skill development aligned with local industry demands to community-driven employer branding—this strategy ensures sustainable growth in one of South Asia’s most dynamic tech markets. The time to invest in Dhaka’s software engineers is now; their expertise will define Bangladesh’s digital economy for decades.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Bangladesh Dhaka</dc:title>
  <dc:creator/>
  <dc:language>en</dc:language>
  <cp:keywords/>
  <dcterms:created xsi:type="dcterms:W3CDTF">2026-07-21T00:21:57Z</dcterms:created>
  <dcterms:modified xsi:type="dcterms:W3CDTF">2026-07-21T00:21:57Z</dcterms:modified>
</cp:coreProperties>
</file>

<file path=docProps/custom.xml><?xml version="1.0" encoding="utf-8"?>
<Properties xmlns="http://schemas.openxmlformats.org/officeDocument/2006/custom-properties" xmlns:vt="http://schemas.openxmlformats.org/officeDocument/2006/docPropsVTypes"/>
</file>