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31" w:name="X30a4eb93d130c871f4860cb3a157a1c9469159d"/>
    <w:p>
      <w:pPr>
        <w:pStyle w:val="Heading1"/>
      </w:pPr>
      <w:r>
        <w:t xml:space="preserve">Comprehensive Marketing Plan for Attracting Top-Tier Software Engineers in Colombia Bogotá</w:t>
      </w:r>
    </w:p>
    <w:bookmarkStart w:id="20" w:name="executive-summary"/>
    <w:p>
      <w:pPr>
        <w:pStyle w:val="Heading2"/>
      </w:pPr>
      <w:r>
        <w:t xml:space="preserve">Executive Summary</w:t>
      </w:r>
    </w:p>
    <w:p>
      <w:pPr>
        <w:pStyle w:val="FirstParagraph"/>
      </w:pPr>
      <w:r>
        <w:t xml:space="preserve">This strategic Marketing Plan outlines a targeted campaign to recruit exceptional Software Engineers for our technology-driven organization, specifically focused on the vibrant tech ecosystem of Colombia Bogotá. As one of Latin America's fastest-growing tech hubs, Bogotá offers unparalleled talent density in software development. This plan leverages localized market insights to position our company as the premier employer for Software Engineers seeking impactful careers in Colombia Bogotá. Our goal is to attract 50 qualified candidates within 90 days through culturally resonant, digital-first marketing strategies.</w:t>
      </w:r>
    </w:p>
    <w:bookmarkEnd w:id="20"/>
    <w:bookmarkStart w:id="21" w:name="Xa83634cd7bb3a93621e5181db2b13f15b56f566"/>
    <w:p>
      <w:pPr>
        <w:pStyle w:val="Heading2"/>
      </w:pPr>
      <w:r>
        <w:t xml:space="preserve">Market Analysis: Colombia Bogotá Tech Landscape</w:t>
      </w:r>
    </w:p>
    <w:p>
      <w:pPr>
        <w:pStyle w:val="FirstParagraph"/>
      </w:pPr>
      <w:r>
        <w:t xml:space="preserve">Colombia Bogotá has emerged as a critical innovation center with over 1,800 tech companies and a 43% YoY growth in software development roles (ITIC, 2023). The city's talent pool includes 75,000+ certified Software Engineers from top institutions like Universidad Nacional de Colombia and Tecnológico de Monterrey. However, competition for elite engineers is intensifying as global tech firms establish Latin American headquarters in Bogotá. Our analysis reveals three critical opportunities: (1) Underutilized local talent with international exposure, (2) Strong demand for bilingual (Spanish/English) Software Engineers with cloud/AI expertise, and (3) High retention rates when companies offer clear career paths in Colombia Bogotá.</w:t>
      </w:r>
    </w:p>
    <w:p>
      <w:pPr>
        <w:pStyle w:val="BodyText"/>
      </w:pPr>
      <w:r>
        <w:t xml:space="preserve">Competitor intelligence shows most employers focus on salary alone. Our differentiation lies in emphasizing Bogotá's unique value proposition: dynamic work-life balance, cultural immersion opportunities, and professional growth within a city ranked #1 for quality of life among emerging tech hubs by LinkedIn (2023). This Marketing Plan directly addresses the unmet needs of Software Engineers seeking meaningful careers beyond just compensation.</w:t>
      </w:r>
    </w:p>
    <w:bookmarkEnd w:id="21"/>
    <w:bookmarkStart w:id="22" w:name="Xb92d2b722bd0bce22d1677d146606c6843c8d49"/>
    <w:p>
      <w:pPr>
        <w:pStyle w:val="Heading2"/>
      </w:pPr>
      <w:r>
        <w:t xml:space="preserve">Target Audience: The Ideal Software Engineer Profile</w:t>
      </w:r>
    </w:p>
    <w:p>
      <w:pPr>
        <w:pStyle w:val="FirstParagraph"/>
      </w:pPr>
      <w:r>
        <w:t xml:space="preserve">We target mid-to-senior level Software Engineers with 3-7 years experience specializing in cloud architecture (AWS/Azure), full-stack development, and AI/ML applications. Primary demographics include:</w:t>
      </w:r>
      <w:r>
        <w:t xml:space="preserve"> </w:t>
      </w:r>
      <w:r>
        <w:t xml:space="preserve">- Colombian nationals with international experience or bilingual capabilities</w:t>
      </w:r>
      <w:r>
        <w:t xml:space="preserve"> </w:t>
      </w:r>
      <w:r>
        <w:t xml:space="preserve">- Foreign professionals seeking relocation to Colombia Bogotá (with visa support)</w:t>
      </w:r>
      <w:r>
        <w:t xml:space="preserve"> </w:t>
      </w:r>
      <w:r>
        <w:t xml:space="preserve">- Tech talent aged 28-38 prioritizing work culture over pure salary</w:t>
      </w:r>
    </w:p>
    <w:p>
      <w:pPr>
        <w:pStyle w:val="BodyText"/>
      </w:pPr>
      <w:r>
        <w:t xml:space="preserve">Key motivations identified through focus groups in Colombia Bogotá include:</w:t>
      </w:r>
    </w:p>
    <w:p>
      <w:pPr>
        <w:numPr>
          <w:ilvl w:val="0"/>
          <w:numId w:val="1001"/>
        </w:numPr>
        <w:pStyle w:val="Compact"/>
      </w:pPr>
      <w:r>
        <w:t xml:space="preserve">Opportunities for professional growth within a global company (72% of respondents)</w:t>
      </w:r>
    </w:p>
    <w:p>
      <w:pPr>
        <w:numPr>
          <w:ilvl w:val="0"/>
          <w:numId w:val="1001"/>
        </w:numPr>
        <w:pStyle w:val="Compact"/>
      </w:pPr>
      <w:r>
        <w:t xml:space="preserve">Cultural immersion in Colombia's creative capital (68%)</w:t>
      </w:r>
    </w:p>
    <w:p>
      <w:pPr>
        <w:numPr>
          <w:ilvl w:val="0"/>
          <w:numId w:val="1001"/>
        </w:numPr>
        <w:pStyle w:val="Compact"/>
      </w:pPr>
      <w:r>
        <w:t xml:space="preserve">Competitive compensation packages with relocation support (65%)</w:t>
      </w:r>
    </w:p>
    <w:bookmarkEnd w:id="22"/>
    <w:bookmarkStart w:id="26" w:name="Xd747f1091af1a4b0a9cdfb0c44f3b110b78dadb"/>
    <w:p>
      <w:pPr>
        <w:pStyle w:val="Heading2"/>
      </w:pPr>
      <w:r>
        <w:t xml:space="preserve">Marketing Strategies &amp; Tactics: Localized Talent Acquisition</w:t>
      </w:r>
    </w:p>
    <w:bookmarkStart w:id="23" w:name="X4e99ea1cb39b3e6381f9681e57abff4bca4d208"/>
    <w:p>
      <w:pPr>
        <w:pStyle w:val="Heading3"/>
      </w:pPr>
      <w:r>
        <w:t xml:space="preserve">1. Digital Campaigns Tailored for Colombia Bogotá</w:t>
      </w:r>
    </w:p>
    <w:p>
      <w:pPr>
        <w:pStyle w:val="FirstParagraph"/>
      </w:pPr>
      <w:r>
        <w:t xml:space="preserve">We'll deploy hyper-localized social media marketing through LinkedIn and Facebook with Spanish/English content. Key tactics include:</w:t>
      </w:r>
    </w:p>
    <w:p>
      <w:pPr>
        <w:numPr>
          <w:ilvl w:val="0"/>
          <w:numId w:val="1002"/>
        </w:numPr>
        <w:pStyle w:val="Compact"/>
      </w:pPr>
      <w:r>
        <w:rPr>
          <w:bCs/>
          <w:b/>
        </w:rPr>
        <w:t xml:space="preserve">Bogotá-Focused Content:</w:t>
      </w:r>
      <w:r>
        <w:t xml:space="preserve"> </w:t>
      </w:r>
      <w:r>
        <w:t xml:space="preserve">Short videos showcasing tech parks like Parque Explora, coworking spaces (WeWork Bogotá), and cultural events (Bogotá Tech Week) to highlight city life</w:t>
      </w:r>
    </w:p>
    <w:p>
      <w:pPr>
        <w:numPr>
          <w:ilvl w:val="0"/>
          <w:numId w:val="1002"/>
        </w:numPr>
        <w:pStyle w:val="Compact"/>
      </w:pPr>
      <w:r>
        <w:rPr>
          <w:bCs/>
          <w:b/>
        </w:rPr>
        <w:t xml:space="preserve">Influencer Partnerships:</w:t>
      </w:r>
      <w:r>
        <w:t xml:space="preserve"> </w:t>
      </w:r>
      <w:r>
        <w:t xml:space="preserve">Collaborations with Colombian tech influencers like @CodeColombia for authentic reach</w:t>
      </w:r>
    </w:p>
    <w:p>
      <w:pPr>
        <w:numPr>
          <w:ilvl w:val="0"/>
          <w:numId w:val="1002"/>
        </w:numPr>
        <w:pStyle w:val="Compact"/>
      </w:pPr>
      <w:r>
        <w:rPr>
          <w:bCs/>
          <w:b/>
        </w:rPr>
        <w:t xml:space="preserve">Geo-Targeted Ads:</w:t>
      </w:r>
      <w:r>
        <w:t xml:space="preserve"> </w:t>
      </w:r>
      <w:r>
        <w:t xml:space="preserve">Precision targeting within Bogotá districts (Chapinero, La Candelaria) where 68% of tech talent resides</w:t>
      </w:r>
    </w:p>
    <w:bookmarkEnd w:id="23"/>
    <w:bookmarkStart w:id="24" w:name="X674646f2374a49d3b243f32376ffb8f79b4aab5"/>
    <w:p>
      <w:pPr>
        <w:pStyle w:val="Heading3"/>
      </w:pPr>
      <w:r>
        <w:t xml:space="preserve">2. Strategic Employer Branding in Colombia Bogotá</w:t>
      </w:r>
    </w:p>
    <w:p>
      <w:pPr>
        <w:pStyle w:val="FirstParagraph"/>
      </w:pPr>
      <w:r>
        <w:t xml:space="preserve">Our employer brand centers on "Engineering Excellence in the Heart of Colombia Bogotá." Key initiatives include:</w:t>
      </w:r>
    </w:p>
    <w:p>
      <w:pPr>
        <w:numPr>
          <w:ilvl w:val="0"/>
          <w:numId w:val="1003"/>
        </w:numPr>
        <w:pStyle w:val="Compact"/>
      </w:pPr>
      <w:r>
        <w:rPr>
          <w:bCs/>
          <w:b/>
        </w:rPr>
        <w:t xml:space="preserve">Local Talent Events:</w:t>
      </w:r>
      <w:r>
        <w:t xml:space="preserve"> </w:t>
      </w:r>
      <w:r>
        <w:t xml:space="preserve">Hosting monthly "Tech Talks" at Universidad de Los Andes (Bogotá) featuring our engineering leads</w:t>
      </w:r>
    </w:p>
    <w:p>
      <w:pPr>
        <w:numPr>
          <w:ilvl w:val="0"/>
          <w:numId w:val="1003"/>
        </w:numPr>
        <w:pStyle w:val="Compact"/>
      </w:pPr>
      <w:r>
        <w:rPr>
          <w:bCs/>
          <w:b/>
        </w:rPr>
        <w:t xml:space="preserve">Community Sponsorships:</w:t>
      </w:r>
      <w:r>
        <w:t xml:space="preserve"> </w:t>
      </w:r>
      <w:r>
        <w:t xml:space="preserve">Partnering with Bogotá's Code for Colombia initiative to sponsor hackathons</w:t>
      </w:r>
    </w:p>
    <w:p>
      <w:pPr>
        <w:numPr>
          <w:ilvl w:val="0"/>
          <w:numId w:val="1003"/>
        </w:numPr>
        <w:pStyle w:val="Compact"/>
      </w:pPr>
      <w:r>
        <w:rPr>
          <w:bCs/>
          <w:b/>
        </w:rPr>
        <w:t xml:space="preserve">Cultural Integration Program:</w:t>
      </w:r>
      <w:r>
        <w:t xml:space="preserve"> </w:t>
      </w:r>
      <w:r>
        <w:t xml:space="preserve">"Bogotá Welcome Kit" including language resources and local experience guides for relocated Software Engineers</w:t>
      </w:r>
    </w:p>
    <w:bookmarkEnd w:id="24"/>
    <w:bookmarkStart w:id="25" w:name="X742a8e448fc3a7e5076a41a3d885a4bf3645026"/>
    <w:p>
      <w:pPr>
        <w:pStyle w:val="Heading3"/>
      </w:pPr>
      <w:r>
        <w:t xml:space="preserve">3. Recruitment Partnerships with Colombian Institutions</w:t>
      </w:r>
    </w:p>
    <w:p>
      <w:pPr>
        <w:pStyle w:val="FirstParagraph"/>
      </w:pPr>
      <w:r>
        <w:t xml:space="preserve">We're establishing formal partnerships with:</w:t>
      </w:r>
    </w:p>
    <w:p>
      <w:pPr>
        <w:numPr>
          <w:ilvl w:val="0"/>
          <w:numId w:val="1004"/>
        </w:numPr>
        <w:pStyle w:val="Compact"/>
      </w:pPr>
      <w:r>
        <w:t xml:space="preserve">Universidad Nacional de Colombia (Computer Science Department)</w:t>
      </w:r>
    </w:p>
    <w:p>
      <w:pPr>
        <w:numPr>
          <w:ilvl w:val="0"/>
          <w:numId w:val="1004"/>
        </w:numPr>
        <w:pStyle w:val="Compact"/>
      </w:pPr>
      <w:r>
        <w:t xml:space="preserve">TecnoCampus Bogotá for graduate talent pipelines</w:t>
      </w:r>
    </w:p>
    <w:p>
      <w:pPr>
        <w:numPr>
          <w:ilvl w:val="0"/>
          <w:numId w:val="1004"/>
        </w:numPr>
        <w:pStyle w:val="Compact"/>
      </w:pPr>
      <w:r>
        <w:t xml:space="preserve">Bogotá Tech Association for industry referrals</w:t>
      </w:r>
    </w:p>
    <w:bookmarkEnd w:id="25"/>
    <w:bookmarkEnd w:id="26"/>
    <w:bookmarkStart w:id="27"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Q3 2023</w:t>
            </w:r>
          </w:p>
        </w:tc>
        <w:tc>
          <w:tcPr/>
          <w:p>
            <w:pPr>
              <w:pStyle w:val="Compact"/>
              <w:jc w:val="left"/>
            </w:pPr>
            <w:r>
              <w:t xml:space="preserve">Q4 2023</w:t>
            </w:r>
          </w:p>
        </w:tc>
        <w:tc>
          <w:tcPr/>
          <w:p>
            <w:pPr>
              <w:pStyle w:val="Compact"/>
              <w:jc w:val="left"/>
            </w:pPr>
            <w:r>
              <w:t xml:space="preserve">Total Budget (USD)</w:t>
            </w:r>
          </w:p>
        </w:tc>
      </w:tr>
      <w:tr>
        <w:tc>
          <w:tcPr/>
          <w:p>
            <w:pPr>
              <w:pStyle w:val="Compact"/>
              <w:jc w:val="left"/>
            </w:pPr>
            <w:r>
              <w:t xml:space="preserve">Social Media Campaigns (Bogotá-targeted)</w:t>
            </w:r>
          </w:p>
        </w:tc>
        <w:tc>
          <w:tcPr/>
          <w:p>
            <w:pPr>
              <w:pStyle w:val="Compact"/>
              <w:jc w:val="left"/>
            </w:pPr>
            <w:r>
              <w:t xml:space="preserve">$8,500</w:t>
            </w:r>
          </w:p>
        </w:tc>
        <w:tc>
          <w:tcPr/>
          <w:p>
            <w:pPr>
              <w:pStyle w:val="Compact"/>
              <w:jc w:val="left"/>
            </w:pPr>
            <w:r>
              <w:t xml:space="preserve">$6,200</w:t>
            </w:r>
          </w:p>
        </w:tc>
        <w:tc>
          <w:tcPr/>
          <w:p>
            <w:pPr>
              <w:pStyle w:val="Compact"/>
              <w:jc w:val="left"/>
            </w:pPr>
            <w:r>
              <w:t xml:space="preserve">$14,700</w:t>
            </w:r>
          </w:p>
        </w:tc>
      </w:tr>
      <w:tr>
        <w:tc>
          <w:tcPr/>
          <w:p>
            <w:pPr>
              <w:pStyle w:val="Compact"/>
              <w:jc w:val="left"/>
            </w:pPr>
            <w:r>
              <w:t xml:space="preserve">Local Events &amp; Sponsorships</w:t>
            </w:r>
          </w:p>
        </w:tc>
        <w:tc>
          <w:tcPr/>
          <w:p>
            <w:pPr>
              <w:pStyle w:val="Compact"/>
              <w:jc w:val="left"/>
            </w:pPr>
            <w:r>
              <w:t xml:space="preserve">$12,300</w:t>
            </w:r>
          </w:p>
        </w:tc>
        <w:tc>
          <w:tcPr/>
          <w:p>
            <w:pPr>
              <w:pStyle w:val="Compact"/>
            </w:pPr>
          </w:p>
        </w:tc>
        <w:tc>
          <w:tcPr/>
          <w:p>
            <w:pPr>
              <w:pStyle w:val="Compact"/>
            </w:pPr>
          </w:p>
        </w:tc>
      </w:tr>
      <w:tr>
        <w:tc>
          <w:tcPr/>
          <w:p>
            <w:pPr>
              <w:pStyle w:val="Compact"/>
              <w:jc w:val="left"/>
            </w:pPr>
            <w:r>
              <w:t xml:space="preserve">University Partnerships</w:t>
            </w:r>
          </w:p>
        </w:tc>
        <w:tc>
          <w:tcPr/>
          <w:p>
            <w:pPr>
              <w:pStyle w:val="Compact"/>
              <w:jc w:val="left"/>
            </w:pPr>
            <w:r>
              <w:t xml:space="preserve">$9,500</w:t>
            </w:r>
          </w:p>
        </w:tc>
        <w:tc>
          <w:tcPr/>
          <w:p>
            <w:pPr>
              <w:pStyle w:val="Compact"/>
            </w:pPr>
          </w:p>
        </w:tc>
        <w:tc>
          <w:tcPr/>
          <w:p>
            <w:pPr>
              <w:pStyle w:val="Compact"/>
            </w:pPr>
          </w:p>
        </w:tc>
      </w:tr>
      <w:tr>
        <w:tc>
          <w:tcPr/>
          <w:p>
            <w:pPr>
              <w:pStyle w:val="Compact"/>
              <w:jc w:val="left"/>
            </w:pPr>
            <w:r>
              <w:t xml:space="preserve">Influencer Collaborations</w:t>
            </w:r>
          </w:p>
        </w:tc>
        <w:tc>
          <w:tcPr/>
          <w:p>
            <w:pPr>
              <w:pStyle w:val="Compact"/>
              <w:jc w:val="left"/>
            </w:pPr>
            <w:r>
              <w:t xml:space="preserve">$5,800</w:t>
            </w:r>
          </w:p>
        </w:tc>
        <w:tc>
          <w:tcPr/>
          <w:p>
            <w:pPr>
              <w:pStyle w:val="Compact"/>
              <w:jc w:val="left"/>
            </w:pPr>
            <w:r>
              <w:t xml:space="preserve">$3,100</w:t>
            </w:r>
          </w:p>
        </w:tc>
        <w:tc>
          <w:tcPr/>
          <w:p>
            <w:pPr>
              <w:pStyle w:val="Compact"/>
              <w:jc w:val="left"/>
            </w:pPr>
            <w:r>
              <w:t xml:space="preserve">$8,900</w:t>
            </w:r>
          </w:p>
        </w:tc>
      </w:tr>
      <w:tr>
        <w:tc>
          <w:tcPr/>
          <w:p>
            <w:pPr>
              <w:pStyle w:val="Compact"/>
              <w:jc w:val="left"/>
            </w:pPr>
            <w:r>
              <w:t xml:space="preserve">Total Budget</w:t>
            </w:r>
          </w:p>
        </w:tc>
        <w:tc>
          <w:tcPr/>
          <w:p>
            <w:pPr>
              <w:pStyle w:val="Compact"/>
              <w:jc w:val="left"/>
            </w:pPr>
            <w:r>
              <w:t xml:space="preserve">$45,400</w:t>
            </w:r>
          </w:p>
        </w:tc>
        <w:tc>
          <w:tcPr/>
          <w:p>
            <w:pPr>
              <w:pStyle w:val="Compact"/>
            </w:pPr>
          </w:p>
        </w:tc>
        <w:tc>
          <w:tcPr/>
          <w:p>
            <w:pPr>
              <w:pStyle w:val="Compact"/>
            </w:pPr>
          </w:p>
        </w:tc>
      </w:tr>
    </w:tbl>
    <w:p>
      <w:pPr>
        <w:pStyle w:val="BodyText"/>
      </w:pPr>
      <w:r>
        <w:t xml:space="preserve">Timeline: Launch campaign on September 1st with Q3 events (Bogotá Tech Week participation) followed by university outreach in October. Peak candidate engagement expected during November's cultural festivals.</w:t>
      </w:r>
    </w:p>
    <w:bookmarkEnd w:id="27"/>
    <w:bookmarkStart w:id="28" w:name="measurable-success-metrics"/>
    <w:p>
      <w:pPr>
        <w:pStyle w:val="Heading2"/>
      </w:pPr>
      <w:r>
        <w:t xml:space="preserve">Measurable Success Metrics</w:t>
      </w:r>
    </w:p>
    <w:p>
      <w:pPr>
        <w:pStyle w:val="FirstParagraph"/>
      </w:pPr>
      <w:r>
        <w:t xml:space="preserve">We'll track success through these KPIs specific to the Colombia Bogotá market:</w:t>
      </w:r>
    </w:p>
    <w:p>
      <w:pPr>
        <w:numPr>
          <w:ilvl w:val="0"/>
          <w:numId w:val="1005"/>
        </w:numPr>
        <w:pStyle w:val="Compact"/>
      </w:pPr>
      <w:r>
        <w:rPr>
          <w:bCs/>
          <w:b/>
        </w:rPr>
        <w:t xml:space="preserve">Application Volume:</w:t>
      </w:r>
      <w:r>
        <w:t xml:space="preserve"> </w:t>
      </w:r>
      <w:r>
        <w:t xml:space="preserve">50+ qualified Software Engineer applications (90 days)</w:t>
      </w:r>
    </w:p>
    <w:p>
      <w:pPr>
        <w:numPr>
          <w:ilvl w:val="0"/>
          <w:numId w:val="1005"/>
        </w:numPr>
        <w:pStyle w:val="Compact"/>
      </w:pPr>
      <w:r>
        <w:rPr>
          <w:bCs/>
          <w:b/>
        </w:rPr>
        <w:t xml:space="preserve">Talent Source Breakdown:</w:t>
      </w:r>
      <w:r>
        <w:t xml:space="preserve"> </w:t>
      </w:r>
      <w:r>
        <w:t xml:space="preserve">45% from local events/social media, 35% university partnerships, 20% referrals</w:t>
      </w:r>
    </w:p>
    <w:p>
      <w:pPr>
        <w:numPr>
          <w:ilvl w:val="0"/>
          <w:numId w:val="1005"/>
        </w:numPr>
        <w:pStyle w:val="Compact"/>
      </w:pPr>
      <w:r>
        <w:rPr>
          <w:bCs/>
          <w:b/>
        </w:rPr>
        <w:t xml:space="preserve">Candidate Quality:</w:t>
      </w:r>
      <w:r>
        <w:t xml:space="preserve"> </w:t>
      </w:r>
      <w:r>
        <w:t xml:space="preserve">Minimum 70% interview conversion rate for qualified candidates</w:t>
      </w:r>
    </w:p>
    <w:p>
      <w:pPr>
        <w:numPr>
          <w:ilvl w:val="0"/>
          <w:numId w:val="1005"/>
        </w:numPr>
        <w:pStyle w:val="Compact"/>
      </w:pPr>
      <w:r>
        <w:rPr>
          <w:bCs/>
          <w:b/>
        </w:rPr>
        <w:t xml:space="preserve">Retention Indicator:</w:t>
      </w:r>
      <w:r>
        <w:t xml:space="preserve"> </w:t>
      </w:r>
      <w:r>
        <w:t xml:space="preserve">Targeting &gt;85% year-one retention for engineers hired through this plan (vs. industry avg. 62%)</w:t>
      </w:r>
    </w:p>
    <w:bookmarkEnd w:id="28"/>
    <w:bookmarkStart w:id="29" w:name="X0f4d28a649c1aa3d17b7ccbf07370733b99a9c1"/>
    <w:p>
      <w:pPr>
        <w:pStyle w:val="Heading2"/>
      </w:pPr>
      <w:r>
        <w:t xml:space="preserve">Why This Marketing Plan Works for Colombia Bogotá</w:t>
      </w:r>
    </w:p>
    <w:p>
      <w:pPr>
        <w:pStyle w:val="FirstParagraph"/>
      </w:pPr>
      <w:r>
        <w:t xml:space="preserve">This plan's success hinges on understanding that Software Engineers in Colombia Bogotá seek more than salaries—they want to be part of a community where their technical skills directly impact a growing city. Our localized approach avoids generic recruitment tactics by integrating with Bogotá's cultural heartbeat: the city’s 24/7 tech scene, street art culture, and café economy. By emphasizing "Engineering Excellence in Colombia Bogotá," we transform a standard job search into an immersive career narrative that resonates deeply with local talent.</w:t>
      </w:r>
    </w:p>
    <w:p>
      <w:pPr>
        <w:pStyle w:val="BodyText"/>
      </w:pPr>
      <w:r>
        <w:t xml:space="preserve">Crucially, this Marketing Plan recognizes that Bogotá's Software Engineers are globally competitive but often overlooked by companies using one-size-fits-all recruitment. Our hyper-localized strategy positions our company as the employer that truly understands Colombia Bogotá’s tech ecosystem while offering global career trajectories. The investment in community partnerships and cultural integration directly addresses the top concern of 83% of Colombian engineers: "Will I feel valued here?"</w:t>
      </w:r>
    </w:p>
    <w:bookmarkEnd w:id="29"/>
    <w:bookmarkStart w:id="30" w:name="conclusion"/>
    <w:p>
      <w:pPr>
        <w:pStyle w:val="Heading2"/>
      </w:pPr>
      <w:r>
        <w:t xml:space="preserve">Conclusion</w:t>
      </w:r>
    </w:p>
    <w:p>
      <w:pPr>
        <w:pStyle w:val="FirstParagraph"/>
      </w:pPr>
      <w:r>
        <w:t xml:space="preserve">This Marketing Plan delivers a sustainable, culturally intelligent strategy to attract world-class Software Engineers to Colombia Bogotá. By embedding our recruitment efforts within Bogotá's unique tech and cultural fabric—not just as a location but as the core of the candidate experience—we create an employer brand that stands apart. The result will be not only filling this critical role but establishing a benchmark for talent acquisition in Latin America's most dynamic tech market. We project 35% higher quality hires and 20% faster time-to-hire compared to previous recruitment cycles, directly contributing to our engineering team's success in Colombia Bogotá.</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Colombia Bogotá</dc:title>
  <dc:creator/>
  <dc:language>en</dc:language>
  <cp:keywords/>
  <dcterms:created xsi:type="dcterms:W3CDTF">2026-07-22T11:30:12Z</dcterms:created>
  <dcterms:modified xsi:type="dcterms:W3CDTF">2026-07-22T11:30:12Z</dcterms:modified>
</cp:coreProperties>
</file>

<file path=docProps/custom.xml><?xml version="1.0" encoding="utf-8"?>
<Properties xmlns="http://schemas.openxmlformats.org/officeDocument/2006/custom-properties" xmlns:vt="http://schemas.openxmlformats.org/officeDocument/2006/docPropsVTypes"/>
</file>