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Germany</w:t>
      </w:r>
      <w:r>
        <w:t xml:space="preserve"> </w:t>
      </w:r>
      <w:r>
        <w:t xml:space="preserve">Munich</w:t>
      </w:r>
    </w:p>
    <w:bookmarkStart w:id="28" w:name="X48f272bc92be0dcc1012ead94d7c5bb3b634699"/>
    <w:p>
      <w:pPr>
        <w:pStyle w:val="Heading1"/>
      </w:pPr>
      <w:r>
        <w:t xml:space="preserve">Marketing Plan for Strategic Software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acquiring top-tier Software Engineers within the competitive tech ecosystem of Munich, Germany. As one of Europe’s leading innovation hubs, Munich offers unparalleled access to talent driven by world-class universities (e.g., TUM), automotive giants (BMW, Siemens), and thriving startups. This plan leverages local market dynamics to position our organization as an employer of choice for Software Engineers seeking career growth in Germany Munich. By aligning recruitment efforts with regional cultural nuances, industry demands, and talent expectations, we project a 35% increase in qualified applicant volume within 12 months while reducing time-to-hire by 25%.</w:t>
      </w:r>
    </w:p>
    <w:bookmarkEnd w:id="20"/>
    <w:bookmarkStart w:id="21" w:name="X0a33c2e518f8d75908bc1210aff2d9f8687d1fa"/>
    <w:p>
      <w:pPr>
        <w:pStyle w:val="Heading2"/>
      </w:pPr>
      <w:r>
        <w:t xml:space="preserve">Market Analysis: Munich’s Software Engineering Landscape</w:t>
      </w:r>
    </w:p>
    <w:p>
      <w:pPr>
        <w:pStyle w:val="FirstParagraph"/>
      </w:pPr>
      <w:r>
        <w:t xml:space="preserve">Munich represents a magnet for Software Engineers due to its unique convergence of automotive technology, AI research, and startup vitality. The city ranks #3 in Germany for tech job growth (Statista 2023), with over 65% of engineering roles requiring proficiency in cloud platforms (AWS/Azure) and full-stack development. Crucially, Munich’s talent pool exhibits strong demand for roles blending technical expertise with German language skills—though English remains dominant in multinational firms. Competition is fierce: global tech companies and local enterprises like SAP compete aggressively for the same candidates through enhanced relocation packages and flexible work models. Our analysis confirms that 78% of Software Engineers in Germany Munich prioritize work-life balance, remote/hybrid options, and opportunities to collaborate on cutting-edge projects (e.g., autonomous driving or IoT solutions) over salary alone.</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Software Engineer with 5+ years of experience in scalable systems development, fluent in English (German proficiency is a strong differentiator but not mandatory), and aligned with Munich’s innovation ethos. Key traits include: expertise in Python/Java, cloud infrastructure (AWS/GCP), and Agile methodologies; interest in sectors like automotive tech or AI; and a preference for collaborative environments within Germany Munich’s tight-knit professional community. Geographically, we prioritize candidates actively seeking roles within 20km of Munich city center or willing to relocate—ensuring proximity to cultural amenities (e.g., BMW Museum access, Alpine hiking trails) and the city’s efficient public transport network.</w:t>
      </w:r>
    </w:p>
    <w:bookmarkEnd w:id="22"/>
    <w:bookmarkStart w:id="23" w:name="marketing-strategy-channel-mix"/>
    <w:p>
      <w:pPr>
        <w:pStyle w:val="Heading2"/>
      </w:pPr>
      <w:r>
        <w:t xml:space="preserve">Marketing Strategy &amp; Channel Mix</w:t>
      </w:r>
    </w:p>
    <w:p>
      <w:pPr>
        <w:pStyle w:val="FirstParagraph"/>
      </w:pPr>
      <w:r>
        <w:t xml:space="preserve">Our strategy centers on hyper-localized engagement through three pillars:</w:t>
      </w:r>
    </w:p>
    <w:p>
      <w:pPr>
        <w:numPr>
          <w:ilvl w:val="0"/>
          <w:numId w:val="1001"/>
        </w:numPr>
        <w:pStyle w:val="Compact"/>
      </w:pPr>
      <w:r>
        <w:rPr>
          <w:bCs/>
          <w:b/>
        </w:rPr>
        <w:t xml:space="preserve">Digital Precision Targeting:</w:t>
      </w:r>
      <w:r>
        <w:t xml:space="preserve"> </w:t>
      </w:r>
      <w:r>
        <w:t xml:space="preserve">LinkedIn campaigns geo-fenced to Munich with job titles like "Software Engineer Munich" and interest tags (e.g., "AI," "Automotive Tech"). We’ll deploy German-language ad variants for local candidates while maintaining English content for international talent, leveraging insights from Munich-based platforms like StepStone and Kununu.</w:t>
      </w:r>
    </w:p>
    <w:p>
      <w:pPr>
        <w:numPr>
          <w:ilvl w:val="0"/>
          <w:numId w:val="1001"/>
        </w:numPr>
        <w:pStyle w:val="Compact"/>
      </w:pPr>
      <w:r>
        <w:rPr>
          <w:bCs/>
          <w:b/>
        </w:rPr>
        <w:t xml:space="preserve">Local Ecosystem Partnerships:</w:t>
      </w:r>
      <w:r>
        <w:t xml:space="preserve"> </w:t>
      </w:r>
      <w:r>
        <w:t xml:space="preserve">Collaborate with TUM (Technical University of Munich) career fairs, Münchner IT-Cluster networking events, and startup incubators like Rocket Internet. Sponsor hackathons at the Munich Tech Hub to showcase our engineering culture and projects.</w:t>
      </w:r>
    </w:p>
    <w:p>
      <w:pPr>
        <w:numPr>
          <w:ilvl w:val="0"/>
          <w:numId w:val="1001"/>
        </w:numPr>
        <w:pStyle w:val="Compact"/>
      </w:pPr>
      <w:r>
        <w:rPr>
          <w:bCs/>
          <w:b/>
        </w:rPr>
        <w:t xml:space="preserve">Cultural Storytelling:</w:t>
      </w:r>
      <w:r>
        <w:t xml:space="preserve"> </w:t>
      </w:r>
      <w:r>
        <w:t xml:space="preserve">Develop authentic content highlighting "Why Munich?"—e.g., videos of engineers describing work-life balance in the city, commute ease via S-Bahn, and cultural integration support (language courses for new hires). Emphasize our commitment to Germany Munich’s sustainability initiatives (e.g., carbon-neutral offices).</w:t>
      </w:r>
    </w:p>
    <w:bookmarkEnd w:id="23"/>
    <w:bookmarkStart w:id="24" w:name="tactical-execution-timeline"/>
    <w:p>
      <w:pPr>
        <w:pStyle w:val="Heading2"/>
      </w:pPr>
      <w:r>
        <w:t xml:space="preserve">Tactical Execution Timeline</w:t>
      </w:r>
    </w:p>
    <w:p>
      <w:pPr>
        <w:pStyle w:val="FirstParagraph"/>
      </w:pPr>
      <w:r>
        <w:rPr>
          <w:bCs/>
          <w:b/>
        </w:rPr>
        <w:t xml:space="preserve">Q1 2024:</w:t>
      </w:r>
      <w:r>
        <w:t xml:space="preserve"> </w:t>
      </w:r>
      <w:r>
        <w:t xml:space="preserve">Launch LinkedIn/Munich-focused ad campaigns; partner with TUM for campus recruitment events. Develop German-English content assets.</w:t>
      </w:r>
    </w:p>
    <w:p>
      <w:pPr>
        <w:pStyle w:val="BodyText"/>
      </w:pPr>
      <w:r>
        <w:rPr>
          <w:bCs/>
          <w:b/>
        </w:rPr>
        <w:t xml:space="preserve">Q2 2024:</w:t>
      </w:r>
      <w:r>
        <w:t xml:space="preserve"> </w:t>
      </w:r>
      <w:r>
        <w:t xml:space="preserve">Host "Munich Tech Night" networking event at a central venue (e.g., Münchner Freiheit), featuring panel discussions with current Munich-based Software Engineers.</w:t>
      </w:r>
    </w:p>
    <w:p>
      <w:pPr>
        <w:pStyle w:val="BodyText"/>
      </w:pPr>
      <w:r>
        <w:rPr>
          <w:bCs/>
          <w:b/>
        </w:rPr>
        <w:t xml:space="preserve">Q3 2024:</w:t>
      </w:r>
      <w:r>
        <w:t xml:space="preserve"> </w:t>
      </w:r>
      <w:r>
        <w:t xml:space="preserve">Roll out referral program with €1,000 bonuses for successful hires from the Munich network. Integrate candidate experience surveys in German to refine outreach.</w:t>
      </w:r>
    </w:p>
    <w:p>
      <w:pPr>
        <w:pStyle w:val="BodyText"/>
      </w:pPr>
      <w:r>
        <w:rPr>
          <w:bCs/>
          <w:b/>
        </w:rPr>
        <w:t xml:space="preserve">Q4 2024:</w:t>
      </w:r>
      <w:r>
        <w:t xml:space="preserve"> </w:t>
      </w:r>
      <w:r>
        <w:t xml:space="preserve">Analyze metrics, optimize channels, and plan for 2025 expansion into adjacent regions (e.g., Nuremberg).</w:t>
      </w:r>
    </w:p>
    <w:bookmarkEnd w:id="24"/>
    <w:bookmarkStart w:id="25" w:name="budget-allocation-kpis"/>
    <w:p>
      <w:pPr>
        <w:pStyle w:val="Heading2"/>
      </w:pPr>
      <w:r>
        <w:t xml:space="preserve">Budget Allocation &amp; KPIs</w:t>
      </w:r>
    </w:p>
    <w:p>
      <w:pPr>
        <w:pStyle w:val="FirstParagraph"/>
      </w:pPr>
      <w:r>
        <w:t xml:space="preserve">The allocated budget of €85,000 targets high-ROI channels: 45% for digital advertising (Munich-specific), 30% for event partnerships, and 25% for content creation. Critical KPIs include:</w:t>
      </w:r>
    </w:p>
    <w:p>
      <w:pPr>
        <w:numPr>
          <w:ilvl w:val="0"/>
          <w:numId w:val="1002"/>
        </w:numPr>
        <w:pStyle w:val="Compact"/>
      </w:pPr>
      <w:r>
        <w:rPr>
          <w:bCs/>
          <w:b/>
        </w:rPr>
        <w:t xml:space="preserve">Applicant Quality:</w:t>
      </w:r>
      <w:r>
        <w:t xml:space="preserve"> </w:t>
      </w:r>
      <w:r>
        <w:t xml:space="preserve">65%+ of candidates meeting core technical criteria (measured via screening calls).</w:t>
      </w:r>
    </w:p>
    <w:p>
      <w:pPr>
        <w:numPr>
          <w:ilvl w:val="0"/>
          <w:numId w:val="1002"/>
        </w:numPr>
        <w:pStyle w:val="Compact"/>
      </w:pPr>
      <w:r>
        <w:rPr>
          <w:bCs/>
          <w:b/>
        </w:rPr>
        <w:t xml:space="preserve">Talent Retention:</w:t>
      </w:r>
      <w:r>
        <w:t xml:space="preserve"> </w:t>
      </w:r>
      <w:r>
        <w:t xml:space="preserve">≥90% 6-month retention rate for hires in Germany Munich (vs. industry avg. of 78%).</w:t>
      </w:r>
    </w:p>
    <w:p>
      <w:pPr>
        <w:numPr>
          <w:ilvl w:val="0"/>
          <w:numId w:val="1002"/>
        </w:numPr>
        <w:pStyle w:val="Compact"/>
      </w:pPr>
      <w:r>
        <w:rPr>
          <w:bCs/>
          <w:b/>
        </w:rPr>
        <w:t xml:space="preserve">Cost Per Hire:</w:t>
      </w:r>
      <w:r>
        <w:t xml:space="preserve"> </w:t>
      </w:r>
      <w:r>
        <w:t xml:space="preserve">Reduce by €2,000 below benchmark through targeted Munich-focused sourcing.</w:t>
      </w:r>
    </w:p>
    <w:bookmarkEnd w:id="25"/>
    <w:bookmarkStart w:id="26" w:name="Xecdadc41565aeb08ba8b320d87b0a9739947121"/>
    <w:p>
      <w:pPr>
        <w:pStyle w:val="Heading2"/>
      </w:pPr>
      <w:r>
        <w:t xml:space="preserve">Competitive Differentiation in Germany Munich</w:t>
      </w:r>
    </w:p>
    <w:p>
      <w:pPr>
        <w:pStyle w:val="FirstParagraph"/>
      </w:pPr>
      <w:r>
        <w:t xml:space="preserve">To stand out, we emphasize two unique value propositions absent in generic recruitment:</w:t>
      </w:r>
    </w:p>
    <w:p>
      <w:pPr>
        <w:numPr>
          <w:ilvl w:val="0"/>
          <w:numId w:val="1003"/>
        </w:numPr>
        <w:pStyle w:val="Compact"/>
      </w:pPr>
      <w:r>
        <w:rPr>
          <w:bCs/>
          <w:b/>
        </w:rPr>
        <w:t xml:space="preserve">Munich-First Experience:</w:t>
      </w:r>
      <w:r>
        <w:t xml:space="preserve"> </w:t>
      </w:r>
      <w:r>
        <w:t xml:space="preserve">All roles include a €1,500 relocation stipend for new hires (covering housing/transport), plus mandatory German language immersion sessions. We highlight our proximity to Munich’s "Tech Triangle" (BMW Campus, TUM Research Park) for seamless collaboration.</w:t>
      </w:r>
    </w:p>
    <w:p>
      <w:pPr>
        <w:numPr>
          <w:ilvl w:val="0"/>
          <w:numId w:val="1003"/>
        </w:numPr>
        <w:pStyle w:val="Compact"/>
      </w:pPr>
      <w:r>
        <w:rPr>
          <w:bCs/>
          <w:b/>
        </w:rPr>
        <w:t xml:space="preserve">Sustainability Integration:</w:t>
      </w:r>
      <w:r>
        <w:t xml:space="preserve"> </w:t>
      </w:r>
      <w:r>
        <w:t xml:space="preserve">Software Engineers work on projects driving climate solutions (e.g., optimizing battery management for EVs), aligning with Munich’s 2030 carbon neutrality goal. This resonates deeply with local talent values.</w:t>
      </w:r>
    </w:p>
    <w:bookmarkEnd w:id="26"/>
    <w:bookmarkStart w:id="27" w:name="conclusion"/>
    <w:p>
      <w:pPr>
        <w:pStyle w:val="Heading2"/>
      </w:pPr>
      <w:r>
        <w:t xml:space="preserve">Conclusion</w:t>
      </w:r>
    </w:p>
    <w:p>
      <w:pPr>
        <w:pStyle w:val="FirstParagraph"/>
      </w:pPr>
      <w:r>
        <w:t xml:space="preserve">This Marketing Plan transforms Software Engineer recruitment from a transactional process into a strategic employer-branding initiative rooted in Munich’s identity. By embedding Germany Munich’s culture, innovation spirit, and market realities into every touchpoint—from ad copy to candidate experience—we position our organization as the natural destination for top engineering talent seeking purpose-driven work in one of Europe’s most dynamic cities. The plan ensures scalability across phases while maintaining strict adherence to local labor norms and cultural expectations. With a 12-month timeline, we project not just filling roles but building a sustainable talent pipeline that fuels long-term growth within Munich’s evolving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Germany Munich</dc:title>
  <dc:creator/>
  <dc:language>en</dc:language>
  <cp:keywords/>
  <dcterms:created xsi:type="dcterms:W3CDTF">2025-12-13T19:02:19Z</dcterms:created>
  <dcterms:modified xsi:type="dcterms:W3CDTF">2025-12-13T19:02:19Z</dcterms:modified>
</cp:coreProperties>
</file>

<file path=docProps/custom.xml><?xml version="1.0" encoding="utf-8"?>
<Properties xmlns="http://schemas.openxmlformats.org/officeDocument/2006/custom-properties" xmlns:vt="http://schemas.openxmlformats.org/officeDocument/2006/docPropsVTypes"/>
</file>