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31" w:name="X6645684c7734eedbaf808d56d8b71a6ceacb1ce"/>
    <w:p>
      <w:pPr>
        <w:pStyle w:val="Heading1"/>
      </w:pPr>
      <w:r>
        <w:t xml:space="preserve">Comprehensive Marketing Plan for Recruiting Top-Tier Software Engineers in Indonesia Jakarta</w:t>
      </w:r>
    </w:p>
    <w:bookmarkStart w:id="20" w:name="executive-summary"/>
    <w:p>
      <w:pPr>
        <w:pStyle w:val="Heading2"/>
      </w:pPr>
      <w:r>
        <w:t xml:space="preserve">Executive Summary</w:t>
      </w:r>
    </w:p>
    <w:p>
      <w:pPr>
        <w:pStyle w:val="FirstParagraph"/>
      </w:pPr>
      <w:r>
        <w:t xml:space="preserve">This Marketing Plan outlines a targeted strategy to attract and secure elite Software Engineers for the rapidly expanding tech ecosystem in Indonesia Jakarta. As Jakarta emerges as Southeast Asia's premier technology hub, with over 3,000 active startups and major global tech investments flowing into the city, we must deploy a hyper-localized recruitment campaign. This plan addresses the critical talent shortage where 68% of Indonesian tech companies report difficulty hiring skilled Software Engineers (LinkedIn 2023). Our objective is to fill 50+ senior Software Engineer roles within 12 months through culturally intelligent marketing tactics that resonate with Jakarta's dynamic developer community.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unique talent landscape where demand for Software Engineers outpaces supply by 3.2:1 according to Tech in Asia 2023. The city's tech ecosystem is fueled by government initiatives like "Making Indonesia 4.0" and massive investments from platforms like Tokopedia, GoTo, and Bukalapak. However, Jakarta's Software Engineer talent pool faces three key challenges: (1) intense competition from regional giants offering premium packages, (2) high attrition rates due to cultural mismatches in multinational roles, and (3) a skills gap where only 22% of local graduates meet enterprise-level coding standards. Our Marketing Plan directly counteracts these through Jakarta-specific positioning that emphasizes local career growth within global frameworks.</w:t>
      </w:r>
    </w:p>
    <w:bookmarkEnd w:id="21"/>
    <w:bookmarkStart w:id="22" w:name="target-audience-segmentation"/>
    <w:p>
      <w:pPr>
        <w:pStyle w:val="Heading2"/>
      </w:pPr>
      <w:r>
        <w:t xml:space="preserve">Target Audience Segmentation</w:t>
      </w:r>
    </w:p>
    <w:p>
      <w:pPr>
        <w:pStyle w:val="FirstParagraph"/>
      </w:pPr>
      <w:r>
        <w:t xml:space="preserve">We've defined three high-value segments for our Software Engineer recruitment campaign in Indonesia Jakarta:</w:t>
      </w:r>
    </w:p>
    <w:p>
      <w:pPr>
        <w:numPr>
          <w:ilvl w:val="0"/>
          <w:numId w:val="1001"/>
        </w:numPr>
        <w:pStyle w:val="Compact"/>
      </w:pPr>
      <w:r>
        <w:rPr>
          <w:bCs/>
          <w:b/>
        </w:rPr>
        <w:t xml:space="preserve">Mid-Career Developers (3-7 years experience)</w:t>
      </w:r>
      <w:r>
        <w:t xml:space="preserve">: Based in Jakarta suburbs like BSD City and South Jakarta, seeking career progression with global exposure while maintaining local cultural alignment. They prioritize flexible work models (hybrid 3 days office) and community engagement.</w:t>
      </w:r>
    </w:p>
    <w:p>
      <w:pPr>
        <w:numPr>
          <w:ilvl w:val="0"/>
          <w:numId w:val="1001"/>
        </w:numPr>
        <w:pStyle w:val="Compact"/>
      </w:pPr>
      <w:r>
        <w:rPr>
          <w:bCs/>
          <w:b/>
        </w:rPr>
        <w:t xml:space="preserve">University Talent Pools</w:t>
      </w:r>
      <w:r>
        <w:t xml:space="preserve">: Top graduates from ITB (Institut Teknologi Bandung), UI (Universitas Indonesia), and BINUS University in Jakarta, attracted by structured mentorship programs and "Jakarta Tech Ambassador" sponsorship opportunities.</w:t>
      </w:r>
    </w:p>
    <w:p>
      <w:pPr>
        <w:numPr>
          <w:ilvl w:val="0"/>
          <w:numId w:val="1001"/>
        </w:numPr>
        <w:pStyle w:val="Compact"/>
      </w:pPr>
      <w:r>
        <w:rPr>
          <w:bCs/>
          <w:b/>
        </w:rPr>
        <w:t xml:space="preserve">Diaspora Returnees</w:t>
      </w:r>
      <w:r>
        <w:t xml:space="preserve">: Software Engineers working abroad who seek to return to Indonesia Jakarta for family reasons, offering global expertise with local market understanding. This segment shows 45% higher retention rates (McKinsey Indonesia).</w:t>
      </w:r>
    </w:p>
    <w:bookmarkEnd w:id="22"/>
    <w:bookmarkStart w:id="26" w:name="X4311025c846fdc7d455ce024d0ba4a5992a7570"/>
    <w:p>
      <w:pPr>
        <w:pStyle w:val="Heading2"/>
      </w:pPr>
      <w:r>
        <w:t xml:space="preserve">Marketing Strategies &amp; Localization Tactics</w:t>
      </w:r>
    </w:p>
    <w:p>
      <w:pPr>
        <w:pStyle w:val="FirstParagraph"/>
      </w:pPr>
      <w:r>
        <w:t xml:space="preserve">Our Marketing Plan employs Jakarta-specific tactics that avoid generic global approaches:</w:t>
      </w:r>
    </w:p>
    <w:bookmarkStart w:id="23" w:name="culturally-tailored-employer-branding"/>
    <w:p>
      <w:pPr>
        <w:pStyle w:val="Heading3"/>
      </w:pPr>
      <w:r>
        <w:t xml:space="preserve">1. Culturally Tailored Employer Branding</w:t>
      </w:r>
    </w:p>
    <w:p>
      <w:pPr>
        <w:pStyle w:val="FirstParagraph"/>
      </w:pPr>
      <w:r>
        <w:t xml:space="preserve">We've developed "Jakarta Code Culture" positioning – moving beyond salary-focused campaigns to highlight how our Software Engineer roles integrate with Jakarta's urban rhythm. This includes:</w:t>
      </w:r>
      <w:r>
        <w:t xml:space="preserve"> </w:t>
      </w:r>
      <w:r>
        <w:t xml:space="preserve">- Partnering with Jakarta-based tech influencers like @JakartaTechTalk on Instagram for authentic role storytelling</w:t>
      </w:r>
      <w:r>
        <w:t xml:space="preserve"> </w:t>
      </w:r>
      <w:r>
        <w:t xml:space="preserve">- Creating "A Day in the Life of a Jakarta Software Engineer" video series showcasing real employees navigating traffic, local coffee culture (Kopi Kenangan), and flexible work patterns</w:t>
      </w:r>
    </w:p>
    <w:bookmarkEnd w:id="23"/>
    <w:bookmarkStart w:id="24" w:name="hyper-localized-digital-campaigns"/>
    <w:p>
      <w:pPr>
        <w:pStyle w:val="Heading3"/>
      </w:pPr>
      <w:r>
        <w:t xml:space="preserve">2. Hyper-Localized Digital Campaigns</w:t>
      </w:r>
    </w:p>
    <w:p>
      <w:pPr>
        <w:pStyle w:val="FirstParagraph"/>
      </w:pPr>
      <w:r>
        <w:t xml:space="preserve">We'll deploy geo-targeted campaigns exclusively within Indonesia Jakarta's 50km radius using:</w:t>
      </w:r>
      <w:r>
        <w:t xml:space="preserve"> </w:t>
      </w:r>
      <w:r>
        <w:t xml:space="preserve">- WhatsApp Business API for personalized recruitment messaging during Jakarta's "mudik" (leaving city) season</w:t>
      </w:r>
      <w:r>
        <w:t xml:space="preserve"> </w:t>
      </w:r>
      <w:r>
        <w:t xml:space="preserve">- Instagram Reels featuring Jakarta landmarks (Monas, Kemang) as backdrops for engineer testimonials</w:t>
      </w:r>
      <w:r>
        <w:t xml:space="preserve"> </w:t>
      </w:r>
      <w:r>
        <w:t xml:space="preserve">- Targeted LinkedIn ads emphasizing "Software Engineer roles with 10% higher relocation allowance than market average in Jakarta"</w:t>
      </w:r>
    </w:p>
    <w:bookmarkEnd w:id="24"/>
    <w:bookmarkStart w:id="25" w:name="community-immersion-events"/>
    <w:p>
      <w:pPr>
        <w:pStyle w:val="Heading3"/>
      </w:pPr>
      <w:r>
        <w:t xml:space="preserve">3. Community Immersion Events</w:t>
      </w:r>
    </w:p>
    <w:p>
      <w:pPr>
        <w:pStyle w:val="FirstParagraph"/>
      </w:pPr>
      <w:r>
        <w:t xml:space="preserve">Instead of generic career fairs, we host:</w:t>
      </w:r>
    </w:p>
    <w:p>
      <w:pPr>
        <w:numPr>
          <w:ilvl w:val="0"/>
          <w:numId w:val="1002"/>
        </w:numPr>
        <w:pStyle w:val="Compact"/>
      </w:pPr>
      <w:r>
        <w:rPr>
          <w:bCs/>
          <w:b/>
        </w:rPr>
        <w:t xml:space="preserve">"Kopi &amp; Code" Networking Nights</w:t>
      </w:r>
      <w:r>
        <w:t xml:space="preserve"> </w:t>
      </w:r>
      <w:r>
        <w:t xml:space="preserve">at popular Jakarta coffee shops (e.g., Modo, Cofin) with free coffee and engineer-led tech talks on local challenges like traffic optimization algorithms</w:t>
      </w:r>
    </w:p>
    <w:p>
      <w:pPr>
        <w:numPr>
          <w:ilvl w:val="0"/>
          <w:numId w:val="1002"/>
        </w:numPr>
        <w:pStyle w:val="Compact"/>
      </w:pPr>
      <w:r>
        <w:rPr>
          <w:bCs/>
          <w:b/>
        </w:rPr>
        <w:t xml:space="preserve">Indonesia Jakarta Tech Hackathon</w:t>
      </w:r>
      <w:r>
        <w:t xml:space="preserve"> </w:t>
      </w:r>
      <w:r>
        <w:t xml:space="preserve">sponsored by our company, solving real problems for Jakarta's municipal services (e.g., flood prediction systems)</w:t>
      </w:r>
    </w:p>
    <w:p>
      <w:pPr>
        <w:numPr>
          <w:ilvl w:val="0"/>
          <w:numId w:val="1002"/>
        </w:numPr>
        <w:pStyle w:val="Compact"/>
      </w:pPr>
      <w:r>
        <w:rPr>
          <w:bCs/>
          <w:b/>
        </w:rPr>
        <w:t xml:space="preserve">School Partnership Program</w:t>
      </w:r>
      <w:r>
        <w:t xml:space="preserve"> </w:t>
      </w:r>
      <w:r>
        <w:t xml:space="preserve">with 15+ Jakarta universities to host "Software Engineer Pathway" workshops addressing the city's specific tech needs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 for Indonesia Jakarta Recruitment</w:t>
            </w:r>
          </w:p>
        </w:tc>
      </w:tr>
      <w:tr>
        <w:tc>
          <w:tcPr/>
          <w:p>
            <w:pPr>
              <w:pStyle w:val="Compact"/>
              <w:jc w:val="left"/>
            </w:pPr>
            <w:r>
              <w:t xml:space="preserve">Q1 2024</w:t>
            </w:r>
          </w:p>
        </w:tc>
        <w:tc>
          <w:tcPr/>
          <w:p>
            <w:pPr>
              <w:pStyle w:val="Compact"/>
              <w:jc w:val="left"/>
            </w:pPr>
            <w:r>
              <w:t xml:space="preserve">Launch "Jakarta Code Culture" branding; Secure partnerships with 5 Jakarta tech influencers; Begin university outreach at ITB/UI</w:t>
            </w:r>
          </w:p>
        </w:tc>
      </w:tr>
      <w:tr>
        <w:tc>
          <w:tcPr/>
          <w:p>
            <w:pPr>
              <w:pStyle w:val="Compact"/>
              <w:jc w:val="left"/>
            </w:pPr>
            <w:r>
              <w:t xml:space="preserve">Q2 2024</w:t>
            </w:r>
          </w:p>
        </w:tc>
        <w:tc>
          <w:tcPr/>
          <w:p>
            <w:pPr>
              <w:pStyle w:val="Compact"/>
              <w:jc w:val="left"/>
            </w:pPr>
            <w:r>
              <w:t xml:space="preserve">Host first Jakarta Tech Hackathon; Deploy WhatsApp recruitment campaign for diaspora returnees; Publish localized salary benchmark report for Software Engineers in Indonesia Jakarta</w:t>
            </w:r>
          </w:p>
        </w:tc>
      </w:tr>
      <w:tr>
        <w:tc>
          <w:tcPr/>
          <w:p>
            <w:pPr>
              <w:pStyle w:val="Compact"/>
              <w:jc w:val="left"/>
            </w:pPr>
            <w:r>
              <w:t xml:space="preserve">Q3 2024</w:t>
            </w:r>
          </w:p>
        </w:tc>
        <w:tc>
          <w:tcPr/>
          <w:p>
            <w:pPr>
              <w:pStyle w:val="Compact"/>
              <w:jc w:val="left"/>
            </w:pPr>
            <w:r>
              <w:t xml:space="preserve">Scale "Kopi &amp; Code" events to 8 Jakarta locations; Launch referral program with exclusive Jakarta cultural rewards (e.g., local batik shirts)</w:t>
            </w:r>
          </w:p>
        </w:tc>
      </w:tr>
      <w:tr>
        <w:tc>
          <w:tcPr/>
          <w:p>
            <w:pPr>
              <w:pStyle w:val="Compact"/>
              <w:jc w:val="left"/>
            </w:pPr>
            <w:r>
              <w:t xml:space="preserve">Q4 2024</w:t>
            </w:r>
          </w:p>
        </w:tc>
        <w:tc>
          <w:tcPr/>
          <w:p>
            <w:pPr>
              <w:pStyle w:val="Compact"/>
              <w:jc w:val="left"/>
            </w:pPr>
            <w:r>
              <w:t xml:space="preserve">Evaluate metrics; Plan expansion to Bandung/Bali based on Jakarta success; Publish "Jakarta Software Engineer Ecosystem Report"</w:t>
            </w:r>
          </w:p>
        </w:tc>
      </w:tr>
    </w:tbl>
    <w:bookmarkEnd w:id="27"/>
    <w:bookmarkStart w:id="28" w:name="budget-allocation"/>
    <w:p>
      <w:pPr>
        <w:pStyle w:val="Heading2"/>
      </w:pPr>
      <w:r>
        <w:t xml:space="preserve">Budget Allocation</w:t>
      </w:r>
    </w:p>
    <w:p>
      <w:pPr>
        <w:pStyle w:val="FirstParagraph"/>
      </w:pPr>
      <w:r>
        <w:t xml:space="preserve">Our total budget of $185,000 is allocated with 78% dedicated to Indonesia Jakarta-specific tactics:</w:t>
      </w:r>
    </w:p>
    <w:p>
      <w:pPr>
        <w:numPr>
          <w:ilvl w:val="0"/>
          <w:numId w:val="1003"/>
        </w:numPr>
        <w:pStyle w:val="Compact"/>
      </w:pPr>
      <w:r>
        <w:rPr>
          <w:bCs/>
          <w:b/>
        </w:rPr>
        <w:t xml:space="preserve">Community Events (35%)</w:t>
      </w:r>
      <w:r>
        <w:t xml:space="preserve">: $64,750 for Jakarta hackathons, coffee events, and university partnerships</w:t>
      </w:r>
    </w:p>
    <w:p>
      <w:pPr>
        <w:numPr>
          <w:ilvl w:val="0"/>
          <w:numId w:val="1003"/>
        </w:numPr>
        <w:pStyle w:val="Compact"/>
      </w:pPr>
      <w:r>
        <w:rPr>
          <w:bCs/>
          <w:b/>
        </w:rPr>
        <w:t xml:space="preserve">Digital Campaigns (32%)</w:t>
      </w:r>
      <w:r>
        <w:t xml:space="preserve">: $59,200 for geo-targeted social media ads within Jakarta radius</w:t>
      </w:r>
    </w:p>
    <w:p>
      <w:pPr>
        <w:numPr>
          <w:ilvl w:val="0"/>
          <w:numId w:val="1003"/>
        </w:numPr>
        <w:pStyle w:val="Compact"/>
      </w:pPr>
      <w:r>
        <w:rPr>
          <w:bCs/>
          <w:b/>
        </w:rPr>
        <w:t xml:space="preserve">Content Production (18%)</w:t>
      </w:r>
      <w:r>
        <w:t xml:space="preserve">: $33,300 for localized video content featuring Jakarta culture and tech scenes</w:t>
      </w:r>
    </w:p>
    <w:p>
      <w:pPr>
        <w:numPr>
          <w:ilvl w:val="0"/>
          <w:numId w:val="1003"/>
        </w:numPr>
        <w:pStyle w:val="Compact"/>
      </w:pPr>
      <w:r>
        <w:rPr>
          <w:bCs/>
          <w:b/>
        </w:rPr>
        <w:t xml:space="preserve">Analytics &amp; Optimization (15%)</w:t>
      </w:r>
      <w:r>
        <w:t xml:space="preserve">: $27,750 for real-time campaign adjustments based on Jakarta market response</w:t>
      </w:r>
    </w:p>
    <w:bookmarkEnd w:id="28"/>
    <w:bookmarkStart w:id="29" w:name="performance-metrics-kpis"/>
    <w:p>
      <w:pPr>
        <w:pStyle w:val="Heading2"/>
      </w:pPr>
      <w:r>
        <w:t xml:space="preserve">Performance Metrics &amp; KPIs</w:t>
      </w:r>
    </w:p>
    <w:p>
      <w:pPr>
        <w:pStyle w:val="FirstParagraph"/>
      </w:pPr>
      <w:r>
        <w:t xml:space="preserve">We measure success through Jakarta-specific indicators that go beyond standard recruitment metrics:</w:t>
      </w:r>
    </w:p>
    <w:p>
      <w:pPr>
        <w:numPr>
          <w:ilvl w:val="0"/>
          <w:numId w:val="1004"/>
        </w:numPr>
        <w:pStyle w:val="Compact"/>
      </w:pPr>
      <w:r>
        <w:rPr>
          <w:bCs/>
          <w:b/>
        </w:rPr>
        <w:t xml:space="preserve">Talent Acquisition Cost per Software Engineer (Jakarta)</w:t>
      </w:r>
      <w:r>
        <w:t xml:space="preserve">: Target: $3,200 (vs. industry avg $5,800)</w:t>
      </w:r>
    </w:p>
    <w:p>
      <w:pPr>
        <w:numPr>
          <w:ilvl w:val="0"/>
          <w:numId w:val="1004"/>
        </w:numPr>
        <w:pStyle w:val="Compact"/>
      </w:pPr>
      <w:r>
        <w:rPr>
          <w:bCs/>
          <w:b/>
        </w:rPr>
        <w:t xml:space="preserve">Local Candidate Conversion Rate</w:t>
      </w:r>
      <w:r>
        <w:t xml:space="preserve">: Target: 42% (from application to offer) – significantly above global average of 28%</w:t>
      </w:r>
    </w:p>
    <w:p>
      <w:pPr>
        <w:numPr>
          <w:ilvl w:val="0"/>
          <w:numId w:val="1004"/>
        </w:numPr>
        <w:pStyle w:val="Compact"/>
      </w:pPr>
      <w:r>
        <w:rPr>
          <w:bCs/>
          <w:b/>
        </w:rPr>
        <w:t xml:space="preserve">Retention Rate at 12 Months</w:t>
      </w:r>
      <w:r>
        <w:t xml:space="preserve">: Target: 85% (vs. Jakarta tech industry average of 67%)</w:t>
      </w:r>
    </w:p>
    <w:p>
      <w:pPr>
        <w:numPr>
          <w:ilvl w:val="0"/>
          <w:numId w:val="1004"/>
        </w:numPr>
        <w:pStyle w:val="Compact"/>
      </w:pPr>
      <w:r>
        <w:rPr>
          <w:bCs/>
          <w:b/>
        </w:rPr>
        <w:t xml:space="preserve">Brand Sentiment in Jakarta Tech Community</w:t>
      </w:r>
      <w:r>
        <w:t xml:space="preserve">: Target: +35% positive mentions in local tech forums (e.g., Reddit r/IndonesiaTech)</w:t>
      </w:r>
    </w:p>
    <w:bookmarkEnd w:id="29"/>
    <w:bookmarkStart w:id="30" w:name="X66b5c72fa0199bdc0f48e71643564d80fd5dba7"/>
    <w:p>
      <w:pPr>
        <w:pStyle w:val="Heading2"/>
      </w:pPr>
      <w:r>
        <w:t xml:space="preserve">Conclusion: Why This Marketing Plan Works for Indonesia Jakarta</w:t>
      </w:r>
    </w:p>
    <w:p>
      <w:pPr>
        <w:pStyle w:val="FirstParagraph"/>
      </w:pPr>
      <w:r>
        <w:t xml:space="preserve">This comprehensive Marketing Plan transcends generic recruitment by embedding the Software Engineer opportunity within Jakarta's cultural and professional fabric. By prioritizing hyper-localized tactics – from leveraging Jakarta's coffee culture to solving city-specific tech challenges – we position our brand as deeply invested in Indonesia's technological future. The plan directly addresses Jakarta's unique talent market dynamics where 73% of candidates prioritize "cultural fit with local work environment" over salary (Gallup Indonesia). As the Software Engineer recruitment landscape evolves in Indonesia Jakarta, this Marketing Plan creates sustainable competitive advantage by treating talent as community partners rather than transactional hires. We project achieving 125% of our hiring targets within 12 months while building an employer brand synonymous with authentic Jakarta tech culture – making this not just a recruitment strategy, but a strategic investment in Indonesia's digital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Indonesia Jakarta</dc:title>
  <dc:creator/>
  <dc:language>en</dc:language>
  <cp:keywords/>
  <dcterms:created xsi:type="dcterms:W3CDTF">2026-07-20T04:53:02Z</dcterms:created>
  <dcterms:modified xsi:type="dcterms:W3CDTF">2026-07-20T04:53:02Z</dcterms:modified>
</cp:coreProperties>
</file>

<file path=docProps/custom.xml><?xml version="1.0" encoding="utf-8"?>
<Properties xmlns="http://schemas.openxmlformats.org/officeDocument/2006/custom-properties" xmlns:vt="http://schemas.openxmlformats.org/officeDocument/2006/docPropsVTypes"/>
</file>