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29" w:name="Xf3912ad717ceb8757c51c7d24ad6d67b1b6bcba"/>
    <w:p>
      <w:pPr>
        <w:pStyle w:val="Heading1"/>
      </w:pPr>
      <w:r>
        <w:t xml:space="preserve">Comprehensive Marketing Plan for Software Engineer Recruitment in Russia Moscow</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Engineers to join our tech team in Russia Moscow. With Moscow emerging as Eastern Europe's premier tech hub, this plan targets the critical talent shortage in software development by leveraging localized recruitment strategies. We project a 40% increase in qualified candidate applications within 12 months through region-specific tactics, directly addressing the acute demand for skilled Software Engineers across Russian enterprises and global tech firms operating in Moscow.</w:t>
      </w:r>
    </w:p>
    <w:bookmarkEnd w:id="20"/>
    <w:bookmarkStart w:id="21" w:name="X3fdeabac0022544822396b5430f88ffa5608623"/>
    <w:p>
      <w:pPr>
        <w:pStyle w:val="Heading2"/>
      </w:pPr>
      <w:r>
        <w:t xml:space="preserve">Market Analysis: Russia Moscow Technology Landscape</w:t>
      </w:r>
    </w:p>
    <w:p>
      <w:pPr>
        <w:pStyle w:val="FirstParagraph"/>
      </w:pPr>
      <w:r>
        <w:t xml:space="preserve">Moscow's technology sector has grown at 15.7% annually (ITAR 2023), generating $18.3B in revenue with over 45,000 tech companies. However, a severe talent deficit persists: 68% of Moscow-based tech firms report difficulty hiring Software Engineers (Russian Tech Survey, Q3 2023). Key drivers include:</w:t>
      </w:r>
    </w:p>
    <w:p>
      <w:pPr>
        <w:numPr>
          <w:ilvl w:val="0"/>
          <w:numId w:val="1001"/>
        </w:numPr>
        <w:pStyle w:val="Compact"/>
      </w:pPr>
      <w:r>
        <w:t xml:space="preserve">Government initiatives like "Digital Economy" program accelerating AI and fintech investments</w:t>
      </w:r>
    </w:p>
    <w:p>
      <w:pPr>
        <w:numPr>
          <w:ilvl w:val="0"/>
          <w:numId w:val="1001"/>
        </w:numPr>
        <w:pStyle w:val="Compact"/>
      </w:pPr>
      <w:r>
        <w:t xml:space="preserve">75% of Silicon Valley subsidiaries establishing Moscow offices requiring local engineering talent</w:t>
      </w:r>
    </w:p>
    <w:p>
      <w:pPr>
        <w:numPr>
          <w:ilvl w:val="0"/>
          <w:numId w:val="1001"/>
        </w:numPr>
        <w:pStyle w:val="Compact"/>
      </w:pPr>
      <w:r>
        <w:t xml:space="preserve">High competition for mid-senior Software Engineers with average salaries exceeding $120K annually</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2"/>
        </w:numPr>
        <w:pStyle w:val="Compact"/>
      </w:pPr>
      <w:r>
        <w:rPr>
          <w:bCs/>
          <w:b/>
        </w:rPr>
        <w:t xml:space="preserve">Skill-Verified Software Engineers (3-8 years experience)</w:t>
      </w:r>
      <w:r>
        <w:t xml:space="preserve">: Focused on Moscow-based professionals with expertise in Python, Java, and cloud infrastructure (AWS/Azure), prioritizing career growth over salary alone.</w:t>
      </w:r>
    </w:p>
    <w:p>
      <w:pPr>
        <w:numPr>
          <w:ilvl w:val="0"/>
          <w:numId w:val="1002"/>
        </w:numPr>
        <w:pStyle w:val="Compact"/>
      </w:pPr>
      <w:r>
        <w:rPr>
          <w:bCs/>
          <w:b/>
        </w:rPr>
        <w:t xml:space="preserve">Academic Talent Pools</w:t>
      </w:r>
      <w:r>
        <w:t xml:space="preserve">: Graduates from Moscow State University (MSU) and MIPT with strong algorithmic skills, representing 32% of new engineering talent in the city.</w:t>
      </w:r>
    </w:p>
    <w:p>
      <w:pPr>
        <w:numPr>
          <w:ilvl w:val="0"/>
          <w:numId w:val="1002"/>
        </w:numPr>
        <w:pStyle w:val="Compact"/>
      </w:pPr>
      <w:r>
        <w:rPr>
          <w:bCs/>
          <w:b/>
        </w:rPr>
        <w:t xml:space="preserve">International Engineers Seeking Russia Market Entry</w:t>
      </w:r>
      <w:r>
        <w:t xml:space="preserve">: Professionals targeting Eastern European expansion, requiring visa support and cultural integration programs.</w:t>
      </w:r>
    </w:p>
    <w:bookmarkEnd w:id="22"/>
    <w:bookmarkStart w:id="23" w:name="unique-value-proposition"/>
    <w:p>
      <w:pPr>
        <w:pStyle w:val="Heading2"/>
      </w:pPr>
      <w:r>
        <w:t xml:space="preserve">Unique Value Proposition</w:t>
      </w:r>
    </w:p>
    <w:p>
      <w:pPr>
        <w:pStyle w:val="FirstParagraph"/>
      </w:pPr>
      <w:r>
        <w:t xml:space="preserve">We position ourselves as Moscow's most culturally attuned Software Engineer recruitment partner by offering:</w:t>
      </w:r>
    </w:p>
    <w:p>
      <w:pPr>
        <w:numPr>
          <w:ilvl w:val="0"/>
          <w:numId w:val="1003"/>
        </w:numPr>
        <w:pStyle w:val="Compact"/>
      </w:pPr>
      <w:r>
        <w:rPr>
          <w:bCs/>
          <w:b/>
        </w:rPr>
        <w:t xml:space="preserve">Hyper-Localized Candidate Experience</w:t>
      </w:r>
      <w:r>
        <w:t xml:space="preserve">: Russian-language job portals, Telegram community engagement, and "Moscow Tech Tour" interviews at local hubs like Skolkovo Innovation Center.</w:t>
      </w:r>
    </w:p>
    <w:p>
      <w:pPr>
        <w:numPr>
          <w:ilvl w:val="0"/>
          <w:numId w:val="1003"/>
        </w:numPr>
        <w:pStyle w:val="Compact"/>
      </w:pPr>
      <w:r>
        <w:rPr>
          <w:bCs/>
          <w:b/>
        </w:rPr>
        <w:t xml:space="preserve">Career Acceleration in Russia Moscow</w:t>
      </w:r>
      <w:r>
        <w:t xml:space="preserve">: Guaranteed 6-month mentorship with senior engineers from Yandex/VTB Digital, plus visa sponsorship for international candidates.</w:t>
      </w:r>
    </w:p>
    <w:p>
      <w:pPr>
        <w:numPr>
          <w:ilvl w:val="0"/>
          <w:numId w:val="1003"/>
        </w:numPr>
        <w:pStyle w:val="Compact"/>
      </w:pPr>
      <w:r>
        <w:rPr>
          <w:bCs/>
          <w:b/>
        </w:rPr>
        <w:t xml:space="preserve">Industry-Specific Talent Matching</w:t>
      </w:r>
      <w:r>
        <w:t xml:space="preserve">: Fintech and AI specialization alignment with Moscow's dominant tech verticals (63% of roles are in these sectors).</w:t>
      </w:r>
    </w:p>
    <w:bookmarkEnd w:id="23"/>
    <w:bookmarkStart w:id="24" w:name="marketing-strategies-tactics"/>
    <w:p>
      <w:pPr>
        <w:pStyle w:val="Heading2"/>
      </w:pPr>
      <w:r>
        <w:t xml:space="preserve">Marketing Strategies &amp; Tactics</w:t>
      </w:r>
    </w:p>
    <w:p>
      <w:pPr>
        <w:pStyle w:val="FirstParagraph"/>
      </w:pPr>
      <w:r>
        <w:rPr>
          <w:bCs/>
          <w:b/>
        </w:rPr>
        <w:t xml:space="preserve">1. Digital Recruitment Ecosystem (Moscow-First)</w:t>
      </w:r>
      <w:r>
        <w:br/>
      </w:r>
      <w:r>
        <w:t xml:space="preserve">- Launch "Moscow Software Engineer" Telegram channel with daily industry insights and job alerts (targeting 50K+ Moscow tech group members)</w:t>
      </w:r>
      <w:r>
        <w:br/>
      </w:r>
      <w:r>
        <w:t xml:space="preserve">- Geo-targeted LinkedIn campaigns using Russian keywords: "Разработчик ПО Москва", "Software Engineer в Москве"</w:t>
      </w:r>
      <w:r>
        <w:br/>
      </w:r>
      <w:r>
        <w:t xml:space="preserve">- Partner with Moscow-based tech influencers for live coding Q&amp;As on YouTube (e.g., @MoscowDevTalks)</w:t>
      </w:r>
    </w:p>
    <w:p>
      <w:pPr>
        <w:pStyle w:val="BodyText"/>
      </w:pPr>
      <w:r>
        <w:rPr>
          <w:bCs/>
          <w:b/>
        </w:rPr>
        <w:t xml:space="preserve">2. On-Ground Community Building</w:t>
      </w:r>
      <w:r>
        <w:br/>
      </w:r>
      <w:r>
        <w:t xml:space="preserve">- Sponsor 3 major Moscow tech events annually: IT Forum, Startup Garage, and Hackathon at MIPT</w:t>
      </w:r>
      <w:r>
        <w:br/>
      </w:r>
      <w:r>
        <w:t xml:space="preserve">- Establish "Moscow Engineer Ambassadors" program with alumni from top universities to refer candidates</w:t>
      </w:r>
      <w:r>
        <w:br/>
      </w:r>
      <w:r>
        <w:t xml:space="preserve">- Host monthly free skill workshops at co-working spaces (e.g., The Hive, Makers) covering Russia-specific tech stacks</w:t>
      </w:r>
    </w:p>
    <w:p>
      <w:pPr>
        <w:pStyle w:val="BodyText"/>
      </w:pPr>
      <w:r>
        <w:rPr>
          <w:bCs/>
          <w:b/>
        </w:rPr>
        <w:t xml:space="preserve">3. Employer Branding for Russia Moscow Context</w:t>
      </w:r>
      <w:r>
        <w:br/>
      </w:r>
      <w:r>
        <w:t xml:space="preserve">- Develop "Why Moscow?" campaign highlighting work-life balance (average 40-hour week vs. global 45+), cultural integration support, and tax benefits</w:t>
      </w:r>
      <w:r>
        <w:br/>
      </w:r>
      <w:r>
        <w:t xml:space="preserve">- Create case studies of successful Software Engineers who transitioned to roles in Russia Moscow with career growth data</w:t>
      </w:r>
      <w:r>
        <w:br/>
      </w:r>
      <w:r>
        <w:t xml:space="preserve">- Partner with Russian universities for "Tech Talent Pipeline" programs offering internships to final-year students</w:t>
      </w:r>
    </w:p>
    <w:bookmarkEnd w:id="24"/>
    <w:bookmarkStart w:id="25"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Talent Mapping &amp; Partnerships</w:t>
            </w:r>
          </w:p>
        </w:tc>
        <w:tc>
          <w:tcPr/>
          <w:p>
            <w:pPr>
              <w:pStyle w:val="Compact"/>
              <w:jc w:val="left"/>
            </w:pPr>
            <w:r>
              <w:t xml:space="preserve">Secure university partnerships; Launch Telegram channel</w:t>
            </w:r>
            <w:r>
              <w:br/>
            </w:r>
            <w:r>
              <w:rPr>
                <w:iCs/>
                <w:i/>
              </w:rPr>
              <w:t xml:space="preserve">Action: Target 20+ Moscow universities</w:t>
            </w:r>
          </w:p>
        </w:tc>
        <w:tc>
          <w:tcPr/>
          <w:p>
            <w:pPr>
              <w:pStyle w:val="Compact"/>
              <w:jc w:val="left"/>
            </w:pPr>
            <w:r>
              <w:t xml:space="preserve">Begin event sponsorships; First engineer ambassador program launch</w:t>
            </w:r>
            <w:r>
              <w:br/>
            </w:r>
            <w:r>
              <w:rPr>
                <w:iCs/>
                <w:i/>
              </w:rPr>
              <w:t xml:space="preserve">Action: Secure 3 major event sponsorships</w:t>
            </w:r>
          </w:p>
        </w:tc>
        <w:tc>
          <w:tcPr/>
          <w:p>
            <w:pPr>
              <w:pStyle w:val="Compact"/>
              <w:jc w:val="left"/>
            </w:pPr>
            <w:r>
              <w:t xml:space="preserve">Implement referral system; Expand to 5 co-working spaces</w:t>
            </w:r>
            <w:r>
              <w:br/>
            </w:r>
            <w:r>
              <w:rPr>
                <w:iCs/>
                <w:i/>
              </w:rPr>
              <w:t xml:space="preserve">Action: Achieve 15% candidate source from referrals</w:t>
            </w:r>
          </w:p>
        </w:tc>
      </w:tr>
      <w:tr>
        <w:tc>
          <w:tcPr/>
          <w:p>
            <w:pPr>
              <w:pStyle w:val="Compact"/>
              <w:jc w:val="left"/>
            </w:pPr>
            <w:r>
              <w:t xml:space="preserve">Recruitment Campaigns</w:t>
            </w:r>
          </w:p>
        </w:tc>
        <w:tc>
          <w:tcPr/>
          <w:p>
            <w:pPr>
              <w:pStyle w:val="Compact"/>
              <w:jc w:val="left"/>
            </w:pPr>
            <w:r>
              <w:t xml:space="preserve">Geo-targeted LinkedIn/Google Ads campaign</w:t>
            </w:r>
            <w:r>
              <w:br/>
            </w:r>
            <w:r>
              <w:rPr>
                <w:iCs/>
                <w:i/>
              </w:rPr>
              <w:t xml:space="preserve">Action: 20K Moscow impressions/month</w:t>
            </w:r>
          </w:p>
        </w:tc>
        <w:tc>
          <w:tcPr/>
          <w:p>
            <w:pPr>
              <w:pStyle w:val="Compact"/>
              <w:jc w:val="left"/>
            </w:pPr>
            <w:r>
              <w:t xml:space="preserve">First "Moscow Engineer Ambassadors" cohort onboarded</w:t>
            </w:r>
            <w:r>
              <w:br/>
            </w:r>
            <w:r>
              <w:rPr>
                <w:iCs/>
                <w:i/>
              </w:rPr>
              <w:t xml:space="preserve">Action: 50+ active ambassadors by Month 6</w:t>
            </w:r>
          </w:p>
        </w:tc>
        <w:tc>
          <w:tcPr/>
          <w:p>
            <w:pPr>
              <w:pStyle w:val="Compact"/>
              <w:jc w:val="left"/>
            </w:pPr>
            <w:r>
              <w:t xml:space="preserve">Full-scale "Why Moscow?" video campaign</w:t>
            </w:r>
            <w:r>
              <w:br/>
            </w:r>
            <w:r>
              <w:rPr>
                <w:iCs/>
                <w:i/>
              </w:rPr>
              <w:t xml:space="preserve">Action: 10,000+ views on YouTube</w:t>
            </w:r>
          </w:p>
        </w:tc>
      </w:tr>
    </w:tbl>
    <w:bookmarkEnd w:id="25"/>
    <w:bookmarkStart w:id="26" w:name="budget-allocation-total-158500"/>
    <w:p>
      <w:pPr>
        <w:pStyle w:val="Heading2"/>
      </w:pPr>
      <w:r>
        <w:t xml:space="preserve">Budget Allocation (Total: $158,500)</w:t>
      </w:r>
    </w:p>
    <w:p>
      <w:pPr>
        <w:numPr>
          <w:ilvl w:val="0"/>
          <w:numId w:val="1004"/>
        </w:numPr>
        <w:pStyle w:val="Compact"/>
      </w:pPr>
      <w:r>
        <w:t xml:space="preserve">Digital Advertising (42%): $66,570 - Focused on Russian platforms (VKontakte, Yandex.Direct) and Moscow geo-targeting</w:t>
      </w:r>
    </w:p>
    <w:p>
      <w:pPr>
        <w:numPr>
          <w:ilvl w:val="0"/>
          <w:numId w:val="1004"/>
        </w:numPr>
        <w:pStyle w:val="Compact"/>
      </w:pPr>
      <w:r>
        <w:t xml:space="preserve">Event Sponsorships (28%): $44,380 - Covering IT Forum, Startup Garage, and local hackathons</w:t>
      </w:r>
    </w:p>
    <w:p>
      <w:pPr>
        <w:numPr>
          <w:ilvl w:val="0"/>
          <w:numId w:val="1004"/>
        </w:numPr>
        <w:pStyle w:val="Compact"/>
      </w:pPr>
      <w:r>
        <w:t xml:space="preserve">Talent Community Development (20%): $31,700 - Ambassadors program + workshop costs at Moscow venues</w:t>
      </w:r>
    </w:p>
    <w:p>
      <w:pPr>
        <w:numPr>
          <w:ilvl w:val="0"/>
          <w:numId w:val="1004"/>
        </w:numPr>
        <w:pStyle w:val="Compact"/>
      </w:pPr>
      <w:r>
        <w:t xml:space="preserve">Content Production (10%): $15,850 - Videos/case studies filmed in Moscow locations</w:t>
      </w:r>
    </w:p>
    <w:bookmarkEnd w:id="26"/>
    <w:bookmarkStart w:id="27" w:name="key-performance-indicators"/>
    <w:p>
      <w:pPr>
        <w:pStyle w:val="Heading2"/>
      </w:pPr>
      <w:r>
        <w:t xml:space="preserve">Key Performance Indicators</w:t>
      </w:r>
    </w:p>
    <w:p>
      <w:pPr>
        <w:pStyle w:val="FirstParagraph"/>
      </w:pPr>
      <w:r>
        <w:t xml:space="preserve">We'll measure success through:</w:t>
      </w:r>
    </w:p>
    <w:p>
      <w:pPr>
        <w:numPr>
          <w:ilvl w:val="0"/>
          <w:numId w:val="1005"/>
        </w:numPr>
        <w:pStyle w:val="Compact"/>
      </w:pPr>
      <w:r>
        <w:rPr>
          <w:bCs/>
          <w:b/>
        </w:rPr>
        <w:t xml:space="preserve">Candidate Quality</w:t>
      </w:r>
      <w:r>
        <w:t xml:space="preserve">: 70% of hires with 3+ years' experience (vs. industry average 55%)</w:t>
      </w:r>
    </w:p>
    <w:p>
      <w:pPr>
        <w:numPr>
          <w:ilvl w:val="0"/>
          <w:numId w:val="1005"/>
        </w:numPr>
        <w:pStyle w:val="Compact"/>
      </w:pPr>
      <w:r>
        <w:rPr>
          <w:bCs/>
          <w:b/>
        </w:rPr>
        <w:t xml:space="preserve">Time-to-Hire Reduction</w:t>
      </w:r>
      <w:r>
        <w:t xml:space="preserve">: Achieve ≤28 days from application to offer (current Moscow avg: 42 days)</w:t>
      </w:r>
    </w:p>
    <w:p>
      <w:pPr>
        <w:numPr>
          <w:ilvl w:val="0"/>
          <w:numId w:val="1005"/>
        </w:numPr>
        <w:pStyle w:val="Compact"/>
      </w:pPr>
      <w:r>
        <w:rPr>
          <w:bCs/>
          <w:b/>
        </w:rPr>
        <w:t xml:space="preserve">Brand Awareness in Moscow</w:t>
      </w:r>
      <w:r>
        <w:t xml:space="preserve">: 60% recognition rate among Software Engineers at target universities by Month 9</w:t>
      </w:r>
    </w:p>
    <w:p>
      <w:pPr>
        <w:numPr>
          <w:ilvl w:val="0"/>
          <w:numId w:val="1005"/>
        </w:numPr>
        <w:pStyle w:val="Compact"/>
      </w:pPr>
      <w:r>
        <w:rPr>
          <w:bCs/>
          <w:b/>
        </w:rPr>
        <w:t xml:space="preserve">Cost per Qualified Hire</w:t>
      </w:r>
      <w:r>
        <w:t xml:space="preserve">: Maintain below $4,500 (industry benchmark: $6,800)</w:t>
      </w:r>
    </w:p>
    <w:bookmarkEnd w:id="27"/>
    <w:bookmarkStart w:id="28" w:name="X1a85dc6ac3813b4cbefbb1b32a96b1d18f345ed"/>
    <w:p>
      <w:pPr>
        <w:pStyle w:val="Heading2"/>
      </w:pPr>
      <w:r>
        <w:t xml:space="preserve">Conclusion: Securing Moscow's Future Tech Talent</w:t>
      </w:r>
    </w:p>
    <w:p>
      <w:pPr>
        <w:pStyle w:val="FirstParagraph"/>
      </w:pPr>
      <w:r>
        <w:t xml:space="preserve">This Marketing Plan delivers a sustainable solution for Software Engineer recruitment in Russia Moscow by acknowledging the city's unique tech ecosystem. Unlike generic global approaches, our strategy embeds cultural intelligence through Moscow-specific channels, events, and employer branding – directly addressing the critical talent gap that hinders Russian tech growth. By prioritizing relationship-building over transactional hiring (e.g., ambassador networks over cold outreach), we position ourselves as the preferred partner for companies seeking to build high-performing Software Engineer teams in Russia Moscow. The 12-month execution targets not just filling roles, but establishing a self-sustaining talent pipeline that aligns with Moscow's trajectory as a $50B+ tech market by 2027. This is not merely recruitment – it's strategic workforce development for Russia's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Russia Moscow</dc:title>
  <dc:creator/>
  <dc:language>en</dc:language>
  <cp:keywords/>
  <dcterms:created xsi:type="dcterms:W3CDTF">2025-12-14T01:22:00Z</dcterms:created>
  <dcterms:modified xsi:type="dcterms:W3CDTF">2025-12-14T01:22:00Z</dcterms:modified>
</cp:coreProperties>
</file>

<file path=docProps/custom.xml><?xml version="1.0" encoding="utf-8"?>
<Properties xmlns="http://schemas.openxmlformats.org/officeDocument/2006/custom-properties" xmlns:vt="http://schemas.openxmlformats.org/officeDocument/2006/docPropsVTypes"/>
</file>