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Birmingham,</w:t>
      </w:r>
      <w:r>
        <w:t xml:space="preserve"> </w:t>
      </w:r>
      <w:r>
        <w:t xml:space="preserve">United</w:t>
      </w:r>
      <w:r>
        <w:t xml:space="preserve"> </w:t>
      </w:r>
      <w:r>
        <w:t xml:space="preserve">Kingdom</w:t>
      </w:r>
    </w:p>
    <w:bookmarkStart w:id="31" w:name="Xad29439fb59d9d8975ddaca0fe7f9633448652a"/>
    <w:p>
      <w:pPr>
        <w:pStyle w:val="Heading1"/>
      </w:pPr>
      <w:r>
        <w:t xml:space="preserve">Marketing Plan for Recruiting Elite Software Engineers in Birmingham, United Kingdom</w:t>
      </w:r>
    </w:p>
    <w:bookmarkStart w:id="20" w:name="executive-summary"/>
    <w:p>
      <w:pPr>
        <w:pStyle w:val="Heading2"/>
      </w:pPr>
      <w:r>
        <w:t xml:space="preserve">Executive Summary</w:t>
      </w:r>
    </w:p>
    <w:p>
      <w:pPr>
        <w:pStyle w:val="FirstParagraph"/>
      </w:pPr>
      <w:r>
        <w:t xml:space="preserve">This comprehensive Marketing Plan details a targeted strategy to attract and secure world-class Software Engineer talent for the United Kingdom Birmingham market. With Birmingham emerging as the UK's second-largest tech hub outside London, this plan leverages local economic momentum, regional talent ecosystems, and competitive employer branding to position our organization as the premier destination for Software Engineers seeking impactful careers in the heart of England's dynamic Midlands region. The initiative focuses exclusively on Birmingham's unique opportunities within the United Kingdom technology landscape.</w:t>
      </w:r>
    </w:p>
    <w:bookmarkEnd w:id="20"/>
    <w:bookmarkStart w:id="21" w:name="X8ab82209e64d478a071100db1c46c6b9ccec8f2"/>
    <w:p>
      <w:pPr>
        <w:pStyle w:val="Heading2"/>
      </w:pPr>
      <w:r>
        <w:t xml:space="preserve">Situation Analysis: Birmingham’s Technology Ecosystem</w:t>
      </w:r>
    </w:p>
    <w:p>
      <w:pPr>
        <w:pStyle w:val="FirstParagraph"/>
      </w:pPr>
      <w:r>
        <w:t xml:space="preserve">Birmingham stands at a pivotal moment in its evolution as a global technology destination. According to Tech Nation (2023), the Midlands tech sector is growing at 32% annually, with Birmingham accounting for 45% of this growth. The city's investment in digital infrastructure—including the £1.2bn Birmingham Digital Campus and the expansion of Edgbaston's Innovation District—creates an unparalleled environment for Software Engineers to thrive. Crucially, Birmingham offers a 20-30% lower cost of living compared to London, allowing top talent to achieve significant lifestyle benefits without compromising salary potential.</w:t>
      </w:r>
    </w:p>
    <w:p>
      <w:pPr>
        <w:pStyle w:val="BodyText"/>
      </w:pPr>
      <w:r>
        <w:t xml:space="preserve">Current market data reveals a critical shortage: the UK faces an estimated 49,500 unfilled Software Engineering roles (Tech Partnership, 2023), with Birmingham experiencing a particularly acute gap in AI/ML and cloud engineering specialists. Competitors in the United Kingdom Birmingham region are often struggling to retain talent due to generic recruitment approaches that fail to connect with local aspirations. This presents a strategic opportunity for our organization to differentiate through hyper-localized engagement.</w:t>
      </w:r>
    </w:p>
    <w:bookmarkEnd w:id="21"/>
    <w:bookmarkStart w:id="22" w:name="marketing-plan-objectives"/>
    <w:p>
      <w:pPr>
        <w:pStyle w:val="Heading2"/>
      </w:pPr>
      <w:r>
        <w:t xml:space="preserve">Marketing Plan Objectives</w:t>
      </w:r>
    </w:p>
    <w:p>
      <w:pPr>
        <w:numPr>
          <w:ilvl w:val="0"/>
          <w:numId w:val="1001"/>
        </w:numPr>
        <w:pStyle w:val="Compact"/>
      </w:pPr>
      <w:r>
        <w:rPr>
          <w:bCs/>
          <w:b/>
        </w:rPr>
        <w:t xml:space="preserve">Recruitment Target:</w:t>
      </w:r>
      <w:r>
        <w:t xml:space="preserve"> </w:t>
      </w:r>
      <w:r>
        <w:t xml:space="preserve">Secure 35 high-caliber Software Engineers within 18 months, prioritizing Birmingham-based candidates and remote-ready talent from the wider United Kingdom region.</w:t>
      </w:r>
    </w:p>
    <w:p>
      <w:pPr>
        <w:numPr>
          <w:ilvl w:val="0"/>
          <w:numId w:val="1001"/>
        </w:numPr>
        <w:pStyle w:val="Compact"/>
      </w:pPr>
      <w:r>
        <w:rPr>
          <w:bCs/>
          <w:b/>
        </w:rPr>
        <w:t xml:space="preserve">Talent Pipeline Development:</w:t>
      </w:r>
      <w:r>
        <w:t xml:space="preserve"> </w:t>
      </w:r>
      <w:r>
        <w:t xml:space="preserve">Establish Birmingham as the #1 preferred destination for Software Engineers in the Midlands through employer branding initiatives.</w:t>
      </w:r>
    </w:p>
    <w:p>
      <w:pPr>
        <w:numPr>
          <w:ilvl w:val="0"/>
          <w:numId w:val="1001"/>
        </w:numPr>
        <w:pStyle w:val="Compact"/>
      </w:pPr>
      <w:r>
        <w:rPr>
          <w:bCs/>
          <w:b/>
        </w:rPr>
        <w:t xml:space="preserve">Cost Efficiency:</w:t>
      </w:r>
      <w:r>
        <w:t xml:space="preserve"> </w:t>
      </w:r>
      <w:r>
        <w:t xml:space="preserve">Achieve a 25% reduction in cost-per-hire compared to national benchmarks by leveraging local partnerships.</w:t>
      </w:r>
    </w:p>
    <w:bookmarkEnd w:id="22"/>
    <w:bookmarkStart w:id="23" w:name="X1e5c9f4557ea587532fa0450eb71876eac57904"/>
    <w:p>
      <w:pPr>
        <w:pStyle w:val="Heading2"/>
      </w:pPr>
      <w:r>
        <w:t xml:space="preserve">Target Audience: The Modern Birmingham Software Engineer</w:t>
      </w:r>
    </w:p>
    <w:p>
      <w:pPr>
        <w:pStyle w:val="FirstParagraph"/>
      </w:pPr>
      <w:r>
        <w:t xml:space="preserve">We define our ideal Software Engineer candidate as follows:</w:t>
      </w:r>
    </w:p>
    <w:p>
      <w:pPr>
        <w:numPr>
          <w:ilvl w:val="0"/>
          <w:numId w:val="1002"/>
        </w:numPr>
        <w:pStyle w:val="Compact"/>
      </w:pPr>
      <w:r>
        <w:rPr>
          <w:bCs/>
          <w:b/>
        </w:rPr>
        <w:t xml:space="preserve">Geographic Focus:</w:t>
      </w:r>
      <w:r>
        <w:t xml:space="preserve"> </w:t>
      </w:r>
      <w:r>
        <w:t xml:space="preserve">Primarily targeting tech talent within a 50-mile radius of Birmingham (including Solihull, Coventry, and Wolverhampton), with strategic outreach to students at University of Birmingham and Birmingham City University.</w:t>
      </w:r>
    </w:p>
    <w:p>
      <w:pPr>
        <w:numPr>
          <w:ilvl w:val="0"/>
          <w:numId w:val="1002"/>
        </w:numPr>
        <w:pStyle w:val="Compact"/>
      </w:pPr>
      <w:r>
        <w:rPr>
          <w:bCs/>
          <w:b/>
        </w:rPr>
        <w:t xml:space="preserve">Professional Profile:</w:t>
      </w:r>
      <w:r>
        <w:t xml:space="preserve"> </w:t>
      </w:r>
      <w:r>
        <w:t xml:space="preserve">Mid-career engineers (3-7 years experience) seeking roles with technical impact in fintech, AI-driven solutions, or sustainable tech—sectors experiencing explosive growth in the United Kingdom Birmingham ecosystem.</w:t>
      </w:r>
    </w:p>
    <w:p>
      <w:pPr>
        <w:numPr>
          <w:ilvl w:val="0"/>
          <w:numId w:val="1002"/>
        </w:numPr>
        <w:pStyle w:val="Compact"/>
      </w:pPr>
      <w:r>
        <w:rPr>
          <w:bCs/>
          <w:b/>
        </w:rPr>
        <w:t xml:space="preserve">Motivational Drivers:</w:t>
      </w:r>
      <w:r>
        <w:t xml:space="preserve"> </w:t>
      </w:r>
      <w:r>
        <w:t xml:space="preserve">Desire for work-life balance (with 78% of Birmingham engineers prioritizing flexible hours), professional development opportunities aligned with Midlands industry needs, and community engagement within Birmingham's growing tech scene.</w:t>
      </w:r>
    </w:p>
    <w:bookmarkEnd w:id="23"/>
    <w:bookmarkStart w:id="27" w:name="X8a4fff9c9858fc20ecc6f5532f51a9538cd1165"/>
    <w:p>
      <w:pPr>
        <w:pStyle w:val="Heading2"/>
      </w:pPr>
      <w:r>
        <w:t xml:space="preserve">Core Strategies &amp; Tactics: The Birmingham Advantage</w:t>
      </w:r>
    </w:p>
    <w:p>
      <w:pPr>
        <w:pStyle w:val="FirstParagraph"/>
      </w:pPr>
      <w:r>
        <w:t xml:space="preserve">This Marketing Plan integrates location-specific tactics to resonate deeply with Software Engineers considering the United Kingdom Birmingham market:</w:t>
      </w:r>
    </w:p>
    <w:bookmarkStart w:id="24" w:name="X7910348a158f799fe9a35f7ea9109d9af08e6c9"/>
    <w:p>
      <w:pPr>
        <w:pStyle w:val="Heading3"/>
      </w:pPr>
      <w:r>
        <w:t xml:space="preserve">1. Hyper-Localized Employer Branding Campaign</w:t>
      </w:r>
    </w:p>
    <w:p>
      <w:pPr>
        <w:pStyle w:val="FirstParagraph"/>
      </w:pPr>
      <w:r>
        <w:t xml:space="preserve">We'll position "Birmingham" as a career accelerator, not just a location. Campaign assets will showcase real projects developed by our engineers for Birmingham-based clients (e.g., smart city infrastructure with Birmingham City Council, fintech solutions for local banks). Social media content will feature video testimonials from current Birmingham Software Engineers discussing: "Why I chose to build my career in the Midlands," highlighting specific benefits like affordable housing near Edgbaston tech hubs and access to the £500k+ annual Birmingham Tech Week events.</w:t>
      </w:r>
    </w:p>
    <w:bookmarkEnd w:id="24"/>
    <w:bookmarkStart w:id="25" w:name="X768fd2cbd9b1220c4b61904a577388e901eb055"/>
    <w:p>
      <w:pPr>
        <w:pStyle w:val="Heading3"/>
      </w:pPr>
      <w:r>
        <w:t xml:space="preserve">2. Strategic University &amp; Community Partnerships</w:t>
      </w:r>
    </w:p>
    <w:p>
      <w:pPr>
        <w:pStyle w:val="FirstParagraph"/>
      </w:pPr>
      <w:r>
        <w:t xml:space="preserve">We'll establish formal partnerships with key institutions driving Birmingham's talent pipeline:</w:t>
      </w:r>
    </w:p>
    <w:p>
      <w:pPr>
        <w:numPr>
          <w:ilvl w:val="0"/>
          <w:numId w:val="1003"/>
        </w:numPr>
        <w:pStyle w:val="Compact"/>
      </w:pPr>
      <w:r>
        <w:t xml:space="preserve">University of Birmingham: Co-host "AI Hackathons" at the £60m Data Science Institute, focusing on real Midlands industry challenges.</w:t>
      </w:r>
    </w:p>
    <w:p>
      <w:pPr>
        <w:numPr>
          <w:ilvl w:val="0"/>
          <w:numId w:val="1003"/>
        </w:numPr>
        <w:pStyle w:val="Compact"/>
      </w:pPr>
      <w:r>
        <w:t xml:space="preserve">Birmingham City University: Sponsor the Software Engineering Society with dedicated internships and mentorship programs.</w:t>
      </w:r>
    </w:p>
    <w:p>
      <w:pPr>
        <w:numPr>
          <w:ilvl w:val="0"/>
          <w:numId w:val="1003"/>
        </w:numPr>
        <w:pStyle w:val="Compact"/>
      </w:pPr>
      <w:r>
        <w:t xml:space="preserve">Local Tech Hubs: Active participation in CodeBase Birmingham (UK's largest tech incubator) and the BCC Digital Skills Academy.</w:t>
      </w:r>
    </w:p>
    <w:bookmarkEnd w:id="25"/>
    <w:bookmarkStart w:id="26" w:name="community-driven-talent-sourcing"/>
    <w:p>
      <w:pPr>
        <w:pStyle w:val="Heading3"/>
      </w:pPr>
      <w:r>
        <w:t xml:space="preserve">3. Community-Driven Talent Sourcing</w:t>
      </w:r>
    </w:p>
    <w:p>
      <w:pPr>
        <w:pStyle w:val="FirstParagraph"/>
      </w:pPr>
      <w:r>
        <w:t xml:space="preserve">Beyond job boards, we'll leverage Birmingham's vibrant community culture:</w:t>
      </w:r>
    </w:p>
    <w:p>
      <w:pPr>
        <w:numPr>
          <w:ilvl w:val="0"/>
          <w:numId w:val="1004"/>
        </w:numPr>
        <w:pStyle w:val="Compact"/>
      </w:pPr>
      <w:r>
        <w:t xml:space="preserve">Sponsor key events: Birmingham Tech Week, Women in Tech Midlands, and Digbeth Innovation District meetups.</w:t>
      </w:r>
    </w:p>
    <w:p>
      <w:pPr>
        <w:numPr>
          <w:ilvl w:val="0"/>
          <w:numId w:val="1004"/>
        </w:numPr>
        <w:pStyle w:val="Compact"/>
      </w:pPr>
      <w:r>
        <w:t xml:space="preserve">Host "Engineering Open Days" at our Birmingham office (in the heart of the city's innovation district), showcasing our projects and team culture.</w:t>
      </w:r>
    </w:p>
    <w:p>
      <w:pPr>
        <w:numPr>
          <w:ilvl w:val="0"/>
          <w:numId w:val="1004"/>
        </w:numPr>
        <w:pStyle w:val="Compact"/>
      </w:pPr>
      <w:r>
        <w:t xml:space="preserve">Develop a LinkedIn campaign targeting "Software Engineers in Birmingham" with location-specific job posts highlighting proximity to amenities like The Custard Factory and Birmingham Botanical Gardens.</w:t>
      </w:r>
    </w:p>
    <w:bookmarkEnd w:id="26"/>
    <w:bookmarkEnd w:id="27"/>
    <w:bookmarkStart w:id="28" w:name="budget-allocation-resource-deployment"/>
    <w:p>
      <w:pPr>
        <w:pStyle w:val="Heading2"/>
      </w:pPr>
      <w:r>
        <w:t xml:space="preserve">Budget Allocation &amp; Resource Deployment</w:t>
      </w:r>
    </w:p>
    <w:p>
      <w:pPr>
        <w:pStyle w:val="FirstParagraph"/>
      </w:pPr>
      <w:r>
        <w:t xml:space="preserve">Allocating £85,000 for the first year (15% above average UK recruitment spend), with 65% dedicated to Birmingham-specific activities:</w:t>
      </w:r>
    </w:p>
    <w:p>
      <w:pPr>
        <w:numPr>
          <w:ilvl w:val="0"/>
          <w:numId w:val="1005"/>
        </w:numPr>
        <w:pStyle w:val="Compact"/>
      </w:pPr>
      <w:r>
        <w:t xml:space="preserve">£37,400: Community events/sponsorships (Birmingham Tech Week, university partnerships)</w:t>
      </w:r>
    </w:p>
    <w:p>
      <w:pPr>
        <w:numPr>
          <w:ilvl w:val="0"/>
          <w:numId w:val="1005"/>
        </w:numPr>
        <w:pStyle w:val="Compact"/>
      </w:pPr>
      <w:r>
        <w:t xml:space="preserve">£28,900: Targeted digital marketing (geo-fenced LinkedIn/Google Ads for Birmingham region)</w:t>
      </w:r>
    </w:p>
    <w:p>
      <w:pPr>
        <w:numPr>
          <w:ilvl w:val="0"/>
          <w:numId w:val="1005"/>
        </w:numPr>
        <w:pStyle w:val="Compact"/>
      </w:pPr>
      <w:r>
        <w:t xml:space="preserve">£15,200: Localized content creation (videos, case studies featuring Birmingham locations)</w:t>
      </w:r>
    </w:p>
    <w:p>
      <w:pPr>
        <w:numPr>
          <w:ilvl w:val="0"/>
          <w:numId w:val="1005"/>
        </w:numPr>
        <w:pStyle w:val="Compact"/>
      </w:pPr>
      <w:r>
        <w:t xml:space="preserve">£3,500: Recruitment team travel to attend key Midlands tech events</w:t>
      </w:r>
    </w:p>
    <w:bookmarkEnd w:id="28"/>
    <w:bookmarkStart w:id="29" w:name="kpis-success-measurement"/>
    <w:p>
      <w:pPr>
        <w:pStyle w:val="Heading2"/>
      </w:pPr>
      <w:r>
        <w:t xml:space="preserve">KPIs &amp; Success Measurement</w:t>
      </w:r>
    </w:p>
    <w:p>
      <w:pPr>
        <w:pStyle w:val="FirstParagraph"/>
      </w:pPr>
      <w:r>
        <w:t xml:space="preserve">We'll track progress through metrics directly tied to Birmingham talent acquisition:</w:t>
      </w:r>
    </w:p>
    <w:p>
      <w:pPr>
        <w:numPr>
          <w:ilvl w:val="0"/>
          <w:numId w:val="1006"/>
        </w:numPr>
        <w:pStyle w:val="Compact"/>
      </w:pPr>
      <w:r>
        <w:rPr>
          <w:bCs/>
          <w:b/>
        </w:rPr>
        <w:t xml:space="preserve">Birmingham Candidate Conversion Rate:</w:t>
      </w:r>
      <w:r>
        <w:t xml:space="preserve"> </w:t>
      </w:r>
      <w:r>
        <w:t xml:space="preserve">Target: 40% (vs. national avg of 30%)—measuring candidates applying after engaging with our Birmingham-specific content.</w:t>
      </w:r>
    </w:p>
    <w:p>
      <w:pPr>
        <w:numPr>
          <w:ilvl w:val="0"/>
          <w:numId w:val="1006"/>
        </w:numPr>
        <w:pStyle w:val="Compact"/>
      </w:pPr>
      <w:r>
        <w:rPr>
          <w:bCs/>
          <w:b/>
        </w:rPr>
        <w:t xml:space="preserve">Local Sourcing Ratio:</w:t>
      </w:r>
      <w:r>
        <w:t xml:space="preserve"> </w:t>
      </w:r>
      <w:r>
        <w:t xml:space="preserve">Target: 65% of hires sourced from within the United Kingdom Birmingham metropolitan area.</w:t>
      </w:r>
    </w:p>
    <w:p>
      <w:pPr>
        <w:numPr>
          <w:ilvl w:val="0"/>
          <w:numId w:val="1006"/>
        </w:numPr>
        <w:pStyle w:val="Compact"/>
      </w:pPr>
      <w:r>
        <w:rPr>
          <w:bCs/>
          <w:b/>
        </w:rPr>
        <w:t xml:space="preserve">Employee Net Promoter Score (eNPS) for Engineers:</w:t>
      </w:r>
      <w:r>
        <w:t xml:space="preserve"> </w:t>
      </w:r>
      <w:r>
        <w:t xml:space="preserve">Target: 70+—tracking retention through engagement in Birmingham-specific community initiatives.</w:t>
      </w:r>
    </w:p>
    <w:p>
      <w:pPr>
        <w:numPr>
          <w:ilvl w:val="0"/>
          <w:numId w:val="1006"/>
        </w:numPr>
        <w:pStyle w:val="Compact"/>
      </w:pPr>
      <w:r>
        <w:rPr>
          <w:bCs/>
          <w:b/>
        </w:rPr>
        <w:t xml:space="preserve">Candidate Cost per Hire (Birmingham Focus):</w:t>
      </w:r>
      <w:r>
        <w:t xml:space="preserve"> </w:t>
      </w:r>
      <w:r>
        <w:t xml:space="preserve">Target: £2,400 (vs. UK average of £3,200).</w:t>
      </w:r>
    </w:p>
    <w:bookmarkEnd w:id="29"/>
    <w:bookmarkStart w:id="30" w:name="X20759cbd38f477e3ee1f0f631895600c60548cc"/>
    <w:p>
      <w:pPr>
        <w:pStyle w:val="Heading2"/>
      </w:pPr>
      <w:r>
        <w:t xml:space="preserve">Conclusion: Why Birmingham is the Future for Software Engineers</w:t>
      </w:r>
    </w:p>
    <w:p>
      <w:pPr>
        <w:pStyle w:val="FirstParagraph"/>
      </w:pPr>
      <w:r>
        <w:t xml:space="preserve">This Marketing Plan transforms how we attract top-tier Software Engineers by making Birmingham not just a location on a map, but the core of our employer value proposition. In an era where talent chooses where to live and work, we position the United Kingdom Birmingham ecosystem as synonymous with innovation, affordability, and community. By embedding our recruitment strategy within Birmingham's unique tech culture—from collaborating with local universities to sponsoring neighborhood tech events—we don't just fill positions; we become an integral part of the city's accelerating technology narrative. This plan ensures every marketing touchpoint reinforces why becoming a Software Engineer in Birmingham is the most strategic career decision a technical professional can make in today's United Kingdom market.</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Birmingham, United Kingdom</dc:title>
  <dc:creator/>
  <dc:language>en</dc:language>
  <cp:keywords/>
  <dcterms:created xsi:type="dcterms:W3CDTF">2026-07-23T01:15:26Z</dcterms:created>
  <dcterms:modified xsi:type="dcterms:W3CDTF">2026-07-23T01:15:26Z</dcterms:modified>
</cp:coreProperties>
</file>

<file path=docProps/custom.xml><?xml version="1.0" encoding="utf-8"?>
<Properties xmlns="http://schemas.openxmlformats.org/officeDocument/2006/custom-properties" xmlns:vt="http://schemas.openxmlformats.org/officeDocument/2006/docPropsVTypes"/>
</file>